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0CFB53" w14:textId="3F76E37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Input paper f</w:t>
      </w:r>
      <w:r w:rsidR="00717A6A">
        <w:rPr>
          <w:rFonts w:ascii="Calibri" w:hAnsi="Calibri"/>
        </w:rPr>
        <w:t>or the following Committee(s):</w:t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5506C10F" w:rsidR="0080294B" w:rsidRPr="00912A6B" w:rsidRDefault="00B62AA5" w:rsidP="00037DF4">
      <w:pPr>
        <w:pStyle w:val="BodyText"/>
        <w:tabs>
          <w:tab w:val="left" w:pos="1843"/>
        </w:tabs>
        <w:rPr>
          <w:rFonts w:ascii="Calibri" w:hAnsi="Calibri" w:cs="Arial"/>
          <w:sz w:val="24"/>
          <w:szCs w:val="24"/>
          <w:lang w:val="sv-SE"/>
        </w:rPr>
      </w:pPr>
      <w:r w:rsidRPr="00912A6B">
        <w:rPr>
          <w:rFonts w:ascii="Calibri" w:hAnsi="Calibri" w:cs="Arial"/>
          <w:b/>
          <w:sz w:val="24"/>
          <w:szCs w:val="24"/>
          <w:lang w:val="sv-SE"/>
        </w:rPr>
        <w:t xml:space="preserve">x </w:t>
      </w:r>
      <w:r w:rsidR="00BD4B0D" w:rsidRPr="00912A6B">
        <w:rPr>
          <w:rFonts w:ascii="Calibri" w:hAnsi="Calibri" w:cs="Arial"/>
          <w:b/>
          <w:sz w:val="24"/>
          <w:szCs w:val="24"/>
          <w:lang w:val="sv-SE"/>
        </w:rPr>
        <w:t xml:space="preserve"> </w:t>
      </w:r>
      <w:r w:rsidR="0080294B" w:rsidRPr="00912A6B">
        <w:rPr>
          <w:rFonts w:ascii="Calibri" w:hAnsi="Calibri" w:cs="Arial"/>
          <w:sz w:val="24"/>
          <w:szCs w:val="24"/>
          <w:lang w:val="sv-SE"/>
        </w:rPr>
        <w:t xml:space="preserve">  </w:t>
      </w:r>
      <w:r w:rsidR="0080294B" w:rsidRPr="00912A6B">
        <w:rPr>
          <w:rFonts w:ascii="Calibri" w:hAnsi="Calibri" w:cs="Arial"/>
          <w:lang w:val="sv-SE"/>
        </w:rPr>
        <w:t>ARM</w:t>
      </w:r>
      <w:r w:rsidR="00037DF4" w:rsidRPr="00912A6B">
        <w:rPr>
          <w:rFonts w:ascii="Calibri" w:hAnsi="Calibri" w:cs="Arial"/>
          <w:lang w:val="sv-SE"/>
        </w:rPr>
        <w:tab/>
      </w:r>
      <w:r w:rsidR="0080294B" w:rsidRPr="00912A6B">
        <w:rPr>
          <w:rFonts w:ascii="Calibri" w:hAnsi="Calibri" w:cs="Arial"/>
          <w:b/>
          <w:sz w:val="24"/>
          <w:szCs w:val="24"/>
          <w:lang w:val="sv-SE"/>
        </w:rPr>
        <w:t>□</w:t>
      </w:r>
      <w:r w:rsidR="0080294B" w:rsidRPr="00912A6B">
        <w:rPr>
          <w:rFonts w:ascii="Calibri" w:hAnsi="Calibri" w:cs="Arial"/>
          <w:sz w:val="24"/>
          <w:szCs w:val="24"/>
          <w:lang w:val="sv-SE"/>
        </w:rPr>
        <w:t xml:space="preserve">  </w:t>
      </w:r>
      <w:r w:rsidR="0080294B" w:rsidRPr="00912A6B">
        <w:rPr>
          <w:rFonts w:ascii="Calibri" w:hAnsi="Calibri" w:cs="Arial"/>
          <w:lang w:val="sv-SE"/>
        </w:rPr>
        <w:t>ENG</w:t>
      </w:r>
      <w:r w:rsidR="0080294B" w:rsidRPr="00912A6B">
        <w:rPr>
          <w:rFonts w:ascii="Calibri" w:hAnsi="Calibri" w:cs="Arial"/>
          <w:lang w:val="sv-SE"/>
        </w:rPr>
        <w:tab/>
      </w:r>
      <w:r w:rsidR="0080294B" w:rsidRPr="00912A6B">
        <w:rPr>
          <w:rFonts w:ascii="Calibri" w:hAnsi="Calibri" w:cs="Arial"/>
          <w:lang w:val="sv-SE"/>
        </w:rPr>
        <w:tab/>
      </w:r>
      <w:r w:rsidR="00046887" w:rsidRPr="00912A6B">
        <w:rPr>
          <w:rFonts w:ascii="Calibri" w:hAnsi="Calibri" w:cs="Arial"/>
          <w:b/>
          <w:sz w:val="24"/>
          <w:szCs w:val="24"/>
          <w:lang w:val="sv-SE"/>
        </w:rPr>
        <w:t>□</w:t>
      </w:r>
      <w:r w:rsidR="0080294B" w:rsidRPr="00912A6B">
        <w:rPr>
          <w:rFonts w:ascii="Calibri" w:hAnsi="Calibri" w:cs="Arial"/>
          <w:b/>
          <w:sz w:val="24"/>
          <w:szCs w:val="24"/>
          <w:lang w:val="sv-SE"/>
        </w:rPr>
        <w:t xml:space="preserve">  </w:t>
      </w:r>
      <w:r w:rsidR="0080294B" w:rsidRPr="00912A6B">
        <w:rPr>
          <w:rFonts w:ascii="Calibri" w:hAnsi="Calibri" w:cs="Arial"/>
          <w:b/>
          <w:lang w:val="sv-SE"/>
        </w:rPr>
        <w:t>PAP</w:t>
      </w:r>
      <w:r w:rsidR="0080294B" w:rsidRPr="00912A6B">
        <w:rPr>
          <w:rFonts w:ascii="Calibri" w:hAnsi="Calibri" w:cs="Arial"/>
          <w:sz w:val="24"/>
          <w:szCs w:val="24"/>
          <w:lang w:val="sv-SE"/>
        </w:rPr>
        <w:tab/>
      </w:r>
      <w:r w:rsidR="0080294B" w:rsidRPr="00912A6B">
        <w:rPr>
          <w:rFonts w:ascii="Calibri" w:hAnsi="Calibri" w:cs="Arial"/>
          <w:sz w:val="24"/>
          <w:szCs w:val="24"/>
          <w:lang w:val="sv-SE"/>
        </w:rPr>
        <w:tab/>
      </w:r>
      <w:r w:rsidR="00037DF4" w:rsidRPr="00912A6B">
        <w:rPr>
          <w:rFonts w:ascii="Calibri" w:hAnsi="Calibri" w:cs="Arial"/>
          <w:sz w:val="24"/>
          <w:szCs w:val="24"/>
          <w:lang w:val="sv-SE"/>
        </w:rPr>
        <w:tab/>
      </w:r>
      <w:r w:rsidR="00037DF4" w:rsidRPr="00912A6B">
        <w:rPr>
          <w:rFonts w:ascii="Calibri" w:hAnsi="Calibri" w:cs="Arial"/>
          <w:sz w:val="24"/>
          <w:szCs w:val="24"/>
          <w:lang w:val="sv-SE"/>
        </w:rPr>
        <w:tab/>
      </w:r>
      <w:r w:rsidR="00037DF4" w:rsidRPr="00912A6B">
        <w:rPr>
          <w:rFonts w:ascii="Calibri" w:hAnsi="Calibri" w:cs="Arial"/>
          <w:sz w:val="24"/>
          <w:szCs w:val="24"/>
          <w:lang w:val="sv-SE"/>
        </w:rPr>
        <w:tab/>
      </w:r>
      <w:r w:rsidR="005F1B75" w:rsidRPr="00912A6B">
        <w:rPr>
          <w:rFonts w:ascii="Calibri" w:hAnsi="Calibri" w:cs="Arial"/>
          <w:b/>
          <w:sz w:val="24"/>
          <w:szCs w:val="24"/>
          <w:lang w:val="sv-SE"/>
        </w:rPr>
        <w:t>□</w:t>
      </w:r>
      <w:r w:rsidR="0080294B" w:rsidRPr="00912A6B">
        <w:rPr>
          <w:rFonts w:ascii="Calibri" w:hAnsi="Calibri" w:cs="Arial"/>
          <w:sz w:val="24"/>
          <w:szCs w:val="24"/>
          <w:lang w:val="sv-SE"/>
        </w:rPr>
        <w:t xml:space="preserve"> Input</w:t>
      </w:r>
    </w:p>
    <w:p w14:paraId="0BC79547" w14:textId="7F2934A3" w:rsidR="0080294B" w:rsidRPr="00912A6B" w:rsidRDefault="0080294B" w:rsidP="00037DF4">
      <w:pPr>
        <w:pStyle w:val="BodyText"/>
        <w:tabs>
          <w:tab w:val="left" w:pos="1843"/>
        </w:tabs>
        <w:rPr>
          <w:rFonts w:ascii="Calibri" w:hAnsi="Calibri"/>
          <w:lang w:val="sv-SE"/>
        </w:rPr>
      </w:pPr>
      <w:r w:rsidRPr="00912A6B">
        <w:rPr>
          <w:rFonts w:ascii="Calibri" w:hAnsi="Calibri" w:cs="Arial"/>
          <w:b/>
          <w:sz w:val="24"/>
          <w:szCs w:val="24"/>
          <w:lang w:val="sv-SE"/>
        </w:rPr>
        <w:t>□</w:t>
      </w:r>
      <w:r w:rsidRPr="00912A6B">
        <w:rPr>
          <w:rFonts w:ascii="Calibri" w:hAnsi="Calibri" w:cs="Arial"/>
          <w:sz w:val="24"/>
          <w:szCs w:val="24"/>
          <w:lang w:val="sv-SE"/>
        </w:rPr>
        <w:t xml:space="preserve">  </w:t>
      </w:r>
      <w:r w:rsidRPr="00912A6B">
        <w:rPr>
          <w:rFonts w:ascii="Calibri" w:hAnsi="Calibri" w:cs="Arial"/>
          <w:lang w:val="sv-SE"/>
        </w:rPr>
        <w:t>ENAV</w:t>
      </w:r>
      <w:r w:rsidRPr="00912A6B">
        <w:rPr>
          <w:rFonts w:ascii="Calibri" w:hAnsi="Calibri" w:cs="Arial"/>
          <w:b/>
          <w:sz w:val="24"/>
          <w:szCs w:val="24"/>
          <w:lang w:val="sv-SE"/>
        </w:rPr>
        <w:tab/>
      </w:r>
      <w:r w:rsidR="00B62AA5" w:rsidRPr="00912A6B">
        <w:rPr>
          <w:rFonts w:ascii="Calibri" w:hAnsi="Calibri" w:cs="Arial"/>
          <w:b/>
          <w:sz w:val="24"/>
          <w:szCs w:val="24"/>
          <w:lang w:val="sv-SE"/>
        </w:rPr>
        <w:t>□</w:t>
      </w:r>
      <w:r w:rsidRPr="00912A6B">
        <w:rPr>
          <w:rFonts w:ascii="Calibri" w:hAnsi="Calibri" w:cs="Arial"/>
          <w:sz w:val="24"/>
          <w:szCs w:val="24"/>
          <w:lang w:val="sv-SE"/>
        </w:rPr>
        <w:t xml:space="preserve">  </w:t>
      </w:r>
      <w:r w:rsidR="003D2DC1" w:rsidRPr="00912A6B">
        <w:rPr>
          <w:rFonts w:ascii="Calibri" w:hAnsi="Calibri" w:cs="Arial"/>
          <w:lang w:val="sv-SE"/>
        </w:rPr>
        <w:t>VTS</w:t>
      </w:r>
      <w:r w:rsidRPr="00912A6B">
        <w:rPr>
          <w:rFonts w:ascii="Calibri" w:hAnsi="Calibri" w:cs="Arial"/>
          <w:sz w:val="24"/>
          <w:szCs w:val="24"/>
          <w:lang w:val="sv-SE"/>
        </w:rPr>
        <w:tab/>
      </w:r>
      <w:r w:rsidRPr="00912A6B">
        <w:rPr>
          <w:rFonts w:ascii="Calibri" w:hAnsi="Calibri" w:cs="Arial"/>
          <w:sz w:val="24"/>
          <w:szCs w:val="24"/>
          <w:lang w:val="sv-SE"/>
        </w:rPr>
        <w:tab/>
      </w:r>
      <w:r w:rsidRPr="00912A6B">
        <w:rPr>
          <w:rFonts w:ascii="Calibri" w:hAnsi="Calibri" w:cs="Arial"/>
          <w:sz w:val="24"/>
          <w:szCs w:val="24"/>
          <w:lang w:val="sv-SE"/>
        </w:rPr>
        <w:tab/>
      </w:r>
      <w:r w:rsidRPr="00912A6B">
        <w:rPr>
          <w:rFonts w:ascii="Calibri" w:hAnsi="Calibri" w:cs="Arial"/>
          <w:sz w:val="24"/>
          <w:szCs w:val="24"/>
          <w:lang w:val="sv-SE"/>
        </w:rPr>
        <w:tab/>
      </w:r>
      <w:r w:rsidRPr="00912A6B">
        <w:rPr>
          <w:rFonts w:ascii="Calibri" w:hAnsi="Calibri" w:cs="Arial"/>
          <w:sz w:val="24"/>
          <w:szCs w:val="24"/>
          <w:lang w:val="sv-SE"/>
        </w:rPr>
        <w:tab/>
      </w:r>
      <w:r w:rsidR="00037DF4" w:rsidRPr="00912A6B">
        <w:rPr>
          <w:rFonts w:ascii="Calibri" w:hAnsi="Calibri" w:cs="Arial"/>
          <w:sz w:val="24"/>
          <w:szCs w:val="24"/>
          <w:lang w:val="sv-SE"/>
        </w:rPr>
        <w:tab/>
      </w:r>
      <w:r w:rsidR="00037DF4" w:rsidRPr="00912A6B">
        <w:rPr>
          <w:rFonts w:ascii="Calibri" w:hAnsi="Calibri" w:cs="Arial"/>
          <w:sz w:val="24"/>
          <w:szCs w:val="24"/>
          <w:lang w:val="sv-SE"/>
        </w:rPr>
        <w:tab/>
      </w:r>
      <w:r w:rsidR="005F1B75" w:rsidRPr="00154D83">
        <w:rPr>
          <w:rFonts w:ascii="Calibri" w:hAnsi="Calibri" w:cs="Arial"/>
          <w:b/>
          <w:sz w:val="24"/>
          <w:szCs w:val="24"/>
        </w:rPr>
        <w:sym w:font="Wingdings 2" w:char="F050"/>
      </w:r>
      <w:r w:rsidR="00154D83" w:rsidRPr="00912A6B">
        <w:rPr>
          <w:rFonts w:ascii="Calibri" w:hAnsi="Calibri" w:cs="Arial"/>
          <w:sz w:val="24"/>
          <w:szCs w:val="24"/>
          <w:lang w:val="sv-SE"/>
        </w:rPr>
        <w:t xml:space="preserve">  </w:t>
      </w:r>
      <w:r w:rsidRPr="00912A6B">
        <w:rPr>
          <w:rFonts w:ascii="Calibri" w:hAnsi="Calibri" w:cs="Arial"/>
          <w:b/>
          <w:sz w:val="24"/>
          <w:szCs w:val="24"/>
          <w:lang w:val="sv-SE"/>
        </w:rPr>
        <w:t>Information</w:t>
      </w:r>
    </w:p>
    <w:p w14:paraId="3E1C02C4" w14:textId="77777777" w:rsidR="0080294B" w:rsidRPr="00912A6B" w:rsidRDefault="0080294B" w:rsidP="00FE5674">
      <w:pPr>
        <w:pStyle w:val="BodyText"/>
        <w:tabs>
          <w:tab w:val="left" w:pos="2835"/>
        </w:tabs>
        <w:rPr>
          <w:rFonts w:ascii="Calibri" w:hAnsi="Calibri"/>
          <w:lang w:val="sv-SE"/>
        </w:rPr>
      </w:pPr>
    </w:p>
    <w:p w14:paraId="4DD25FD9" w14:textId="750947E4" w:rsidR="00A446C9" w:rsidRPr="00912A6B" w:rsidRDefault="00A446C9" w:rsidP="00FE5674">
      <w:pPr>
        <w:pStyle w:val="BodyText"/>
        <w:tabs>
          <w:tab w:val="left" w:pos="2835"/>
        </w:tabs>
        <w:rPr>
          <w:rFonts w:ascii="Calibri" w:hAnsi="Calibri"/>
          <w:lang w:val="sv-SE"/>
        </w:rPr>
      </w:pPr>
      <w:r w:rsidRPr="00912A6B">
        <w:rPr>
          <w:rFonts w:ascii="Calibri" w:hAnsi="Calibri"/>
          <w:lang w:val="sv-SE"/>
        </w:rPr>
        <w:t>Agenda item</w:t>
      </w:r>
      <w:r w:rsidR="001C44A3" w:rsidRPr="00912A6B">
        <w:rPr>
          <w:rFonts w:ascii="Calibri" w:hAnsi="Calibri"/>
          <w:lang w:val="sv-SE"/>
        </w:rPr>
        <w:tab/>
      </w:r>
      <w:r w:rsidR="00717A6A" w:rsidRPr="00912A6B">
        <w:rPr>
          <w:rFonts w:ascii="Calibri" w:hAnsi="Calibri"/>
          <w:lang w:val="sv-SE"/>
        </w:rPr>
        <w:tab/>
      </w:r>
      <w:r w:rsidR="00717A6A" w:rsidRPr="00912A6B">
        <w:rPr>
          <w:rFonts w:ascii="Calibri" w:hAnsi="Calibri"/>
          <w:lang w:val="sv-SE"/>
        </w:rPr>
        <w:tab/>
      </w:r>
      <w:r w:rsidR="00305BD3" w:rsidRPr="00912A6B">
        <w:rPr>
          <w:rFonts w:ascii="Calibri" w:hAnsi="Calibri"/>
          <w:lang w:val="sv-SE"/>
        </w:rPr>
        <w:t>6</w:t>
      </w:r>
      <w:r w:rsidR="00D91BEA" w:rsidRPr="00912A6B">
        <w:rPr>
          <w:rFonts w:ascii="Calibri" w:hAnsi="Calibri"/>
          <w:lang w:val="sv-SE"/>
        </w:rPr>
        <w:t>.</w:t>
      </w:r>
      <w:r w:rsidR="00547933" w:rsidRPr="00912A6B">
        <w:rPr>
          <w:rFonts w:ascii="Calibri" w:hAnsi="Calibri"/>
          <w:lang w:val="sv-SE"/>
        </w:rPr>
        <w:t>0</w:t>
      </w:r>
    </w:p>
    <w:p w14:paraId="01FC5420" w14:textId="07905BEA" w:rsidR="00362CD9" w:rsidRPr="00F22203" w:rsidRDefault="00362CD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717A6A">
        <w:rPr>
          <w:rFonts w:ascii="Calibri" w:hAnsi="Calibri"/>
        </w:rPr>
        <w:t>Secretariat</w:t>
      </w:r>
    </w:p>
    <w:p w14:paraId="66A2B5BA" w14:textId="77777777" w:rsidR="00343F4C" w:rsidRPr="007A395D" w:rsidRDefault="00343F4C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B167C05" w14:textId="244BD839" w:rsidR="00A34B6F" w:rsidRDefault="00565595" w:rsidP="00565595">
      <w:pPr>
        <w:pStyle w:val="Title"/>
        <w:tabs>
          <w:tab w:val="center" w:pos="4890"/>
          <w:tab w:val="left" w:pos="7450"/>
        </w:tabs>
        <w:jc w:val="left"/>
        <w:rPr>
          <w:rFonts w:asciiTheme="minorHAnsi" w:hAnsiTheme="minorHAnsi"/>
          <w:color w:val="00558C"/>
        </w:rPr>
      </w:pPr>
      <w:r>
        <w:rPr>
          <w:rFonts w:asciiTheme="minorHAnsi" w:hAnsiTheme="minorHAnsi"/>
          <w:color w:val="00558C"/>
        </w:rPr>
        <w:tab/>
      </w:r>
      <w:r w:rsidR="005F1B75">
        <w:rPr>
          <w:rFonts w:asciiTheme="minorHAnsi" w:hAnsiTheme="minorHAnsi"/>
          <w:color w:val="00558C"/>
        </w:rPr>
        <w:t>Input Papers</w:t>
      </w:r>
      <w:r w:rsidR="00A40C9F">
        <w:rPr>
          <w:rFonts w:asciiTheme="minorHAnsi" w:hAnsiTheme="minorHAnsi"/>
          <w:color w:val="00558C"/>
        </w:rPr>
        <w:t xml:space="preserve"> List</w:t>
      </w:r>
      <w:r>
        <w:rPr>
          <w:rFonts w:asciiTheme="minorHAnsi" w:hAnsiTheme="minorHAnsi"/>
          <w:color w:val="00558C"/>
        </w:rPr>
        <w:tab/>
      </w:r>
    </w:p>
    <w:p w14:paraId="59046529" w14:textId="09E6DC96" w:rsidR="007755F5" w:rsidRPr="007755F5" w:rsidRDefault="001E26C8" w:rsidP="00B873EA">
      <w:pPr>
        <w:pStyle w:val="Footer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Working papers from </w:t>
      </w:r>
      <w:r w:rsidR="00B62AA5">
        <w:rPr>
          <w:rFonts w:asciiTheme="minorHAnsi" w:hAnsiTheme="minorHAnsi" w:cstheme="minorHAnsi"/>
        </w:rPr>
        <w:t>ARM</w:t>
      </w:r>
      <w:r w:rsidR="009B18CB">
        <w:rPr>
          <w:rFonts w:asciiTheme="minorHAnsi" w:hAnsiTheme="minorHAnsi" w:cstheme="minorHAnsi"/>
        </w:rPr>
        <w:t>19</w:t>
      </w:r>
      <w:r>
        <w:rPr>
          <w:rFonts w:asciiTheme="minorHAnsi" w:hAnsiTheme="minorHAnsi" w:cstheme="minorHAnsi"/>
        </w:rPr>
        <w:t xml:space="preserve"> are not included in this list. They can be found</w:t>
      </w:r>
      <w:r w:rsidR="008E204C">
        <w:rPr>
          <w:rFonts w:asciiTheme="minorHAnsi" w:hAnsiTheme="minorHAnsi" w:cstheme="minorHAnsi"/>
        </w:rPr>
        <w:t xml:space="preserve"> on the IALA website </w:t>
      </w:r>
      <w:r>
        <w:rPr>
          <w:rFonts w:asciiTheme="minorHAnsi" w:hAnsiTheme="minorHAnsi" w:cstheme="minorHAnsi"/>
        </w:rPr>
        <w:t>as part of the output</w:t>
      </w:r>
      <w:r w:rsidR="00FE7CBB">
        <w:rPr>
          <w:rFonts w:asciiTheme="minorHAnsi" w:hAnsiTheme="minorHAnsi" w:cstheme="minorHAnsi"/>
        </w:rPr>
        <w:t xml:space="preserve">, uploaded to the committee documents area for </w:t>
      </w:r>
      <w:r w:rsidR="00B62AA5">
        <w:rPr>
          <w:rFonts w:asciiTheme="minorHAnsi" w:hAnsiTheme="minorHAnsi" w:cstheme="minorHAnsi"/>
        </w:rPr>
        <w:t>ARM</w:t>
      </w:r>
      <w:r w:rsidR="009B18CB">
        <w:rPr>
          <w:rFonts w:asciiTheme="minorHAnsi" w:hAnsiTheme="minorHAnsi" w:cstheme="minorHAnsi"/>
        </w:rPr>
        <w:t>19</w:t>
      </w:r>
      <w:r w:rsidR="00CE6449">
        <w:rPr>
          <w:rFonts w:asciiTheme="minorHAnsi" w:hAnsiTheme="minorHAnsi" w:cstheme="minorHAnsi"/>
        </w:rPr>
        <w:t>, they will also be moved to the fileshare the day before the opening plenary.</w:t>
      </w:r>
    </w:p>
    <w:p w14:paraId="52555034" w14:textId="725155B7" w:rsidR="000C390D" w:rsidRDefault="000C390D" w:rsidP="00032C3C">
      <w:pPr>
        <w:pStyle w:val="BodyText"/>
        <w:rPr>
          <w:lang w:eastAsia="de-D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3"/>
        <w:gridCol w:w="1181"/>
        <w:gridCol w:w="4622"/>
        <w:gridCol w:w="1841"/>
        <w:gridCol w:w="1144"/>
      </w:tblGrid>
      <w:tr w:rsidR="00EF22B1" w:rsidRPr="00EF22B1" w14:paraId="7EAA4962" w14:textId="77777777" w:rsidTr="00C65144">
        <w:trPr>
          <w:trHeight w:val="704"/>
          <w:tblHeader/>
        </w:trPr>
        <w:tc>
          <w:tcPr>
            <w:tcW w:w="983" w:type="dxa"/>
            <w:shd w:val="clear" w:color="auto" w:fill="4F81BD" w:themeFill="accent1"/>
            <w:hideMark/>
          </w:tcPr>
          <w:p w14:paraId="364B8E83" w14:textId="77777777" w:rsidR="00EF22B1" w:rsidRPr="00EF22B1" w:rsidRDefault="00EF22B1" w:rsidP="00EF22B1">
            <w:pPr>
              <w:pStyle w:val="BodyText"/>
              <w:rPr>
                <w:b/>
                <w:bCs/>
                <w:color w:val="FFFFFF" w:themeColor="background1"/>
                <w:lang w:eastAsia="de-DE"/>
              </w:rPr>
            </w:pPr>
            <w:r w:rsidRPr="00EF22B1">
              <w:rPr>
                <w:b/>
                <w:bCs/>
                <w:color w:val="FFFFFF" w:themeColor="background1"/>
                <w:lang w:eastAsia="de-DE"/>
              </w:rPr>
              <w:t>Meeting</w:t>
            </w:r>
          </w:p>
        </w:tc>
        <w:tc>
          <w:tcPr>
            <w:tcW w:w="1181" w:type="dxa"/>
            <w:shd w:val="clear" w:color="auto" w:fill="4F81BD" w:themeFill="accent1"/>
            <w:hideMark/>
          </w:tcPr>
          <w:p w14:paraId="0BA70FC9" w14:textId="77777777" w:rsidR="00EF22B1" w:rsidRPr="00EF22B1" w:rsidRDefault="00EF22B1" w:rsidP="00EF22B1">
            <w:pPr>
              <w:pStyle w:val="BodyText"/>
              <w:rPr>
                <w:b/>
                <w:bCs/>
                <w:color w:val="FFFFFF" w:themeColor="background1"/>
                <w:lang w:eastAsia="de-DE"/>
              </w:rPr>
            </w:pPr>
            <w:r w:rsidRPr="00EF22B1">
              <w:rPr>
                <w:b/>
                <w:bCs/>
                <w:color w:val="FFFFFF" w:themeColor="background1"/>
                <w:lang w:eastAsia="de-DE"/>
              </w:rPr>
              <w:t>Paper Number</w:t>
            </w:r>
          </w:p>
        </w:tc>
        <w:tc>
          <w:tcPr>
            <w:tcW w:w="4622" w:type="dxa"/>
            <w:shd w:val="clear" w:color="auto" w:fill="4F81BD" w:themeFill="accent1"/>
            <w:hideMark/>
          </w:tcPr>
          <w:p w14:paraId="23153D7B" w14:textId="77777777" w:rsidR="00EF22B1" w:rsidRPr="00EF22B1" w:rsidRDefault="00EF22B1" w:rsidP="00EF22B1">
            <w:pPr>
              <w:pStyle w:val="BodyText"/>
              <w:rPr>
                <w:b/>
                <w:bCs/>
                <w:color w:val="FFFFFF" w:themeColor="background1"/>
                <w:lang w:eastAsia="de-DE"/>
              </w:rPr>
            </w:pPr>
            <w:r w:rsidRPr="00EF22B1">
              <w:rPr>
                <w:b/>
                <w:bCs/>
                <w:color w:val="FFFFFF" w:themeColor="background1"/>
                <w:lang w:eastAsia="de-DE"/>
              </w:rPr>
              <w:t>Input Paper Title</w:t>
            </w:r>
          </w:p>
        </w:tc>
        <w:tc>
          <w:tcPr>
            <w:tcW w:w="1841" w:type="dxa"/>
            <w:shd w:val="clear" w:color="auto" w:fill="4F81BD" w:themeFill="accent1"/>
            <w:hideMark/>
          </w:tcPr>
          <w:p w14:paraId="00E458A7" w14:textId="77777777" w:rsidR="00EF22B1" w:rsidRPr="00EF22B1" w:rsidRDefault="00EF22B1" w:rsidP="00EF22B1">
            <w:pPr>
              <w:pStyle w:val="BodyText"/>
              <w:rPr>
                <w:b/>
                <w:bCs/>
                <w:color w:val="FFFFFF" w:themeColor="background1"/>
                <w:lang w:eastAsia="de-DE"/>
              </w:rPr>
            </w:pPr>
            <w:r w:rsidRPr="00EF22B1">
              <w:rPr>
                <w:b/>
                <w:bCs/>
                <w:color w:val="FFFFFF" w:themeColor="background1"/>
                <w:lang w:eastAsia="de-DE"/>
              </w:rPr>
              <w:t>Source</w:t>
            </w:r>
          </w:p>
        </w:tc>
        <w:tc>
          <w:tcPr>
            <w:tcW w:w="1144" w:type="dxa"/>
            <w:shd w:val="clear" w:color="auto" w:fill="4F81BD" w:themeFill="accent1"/>
            <w:hideMark/>
          </w:tcPr>
          <w:p w14:paraId="53299E49" w14:textId="77777777" w:rsidR="00EF22B1" w:rsidRPr="00EF22B1" w:rsidRDefault="00EF22B1" w:rsidP="00EF22B1">
            <w:pPr>
              <w:pStyle w:val="BodyText"/>
              <w:rPr>
                <w:b/>
                <w:bCs/>
                <w:color w:val="FFFFFF" w:themeColor="background1"/>
                <w:lang w:eastAsia="de-DE"/>
              </w:rPr>
            </w:pPr>
            <w:r w:rsidRPr="00EF22B1">
              <w:rPr>
                <w:b/>
                <w:bCs/>
                <w:color w:val="FFFFFF" w:themeColor="background1"/>
                <w:lang w:eastAsia="de-DE"/>
              </w:rPr>
              <w:t>Presented by / WG</w:t>
            </w:r>
          </w:p>
        </w:tc>
      </w:tr>
      <w:tr w:rsidR="00EF22B1" w:rsidRPr="00EF22B1" w14:paraId="225A08E0" w14:textId="77777777" w:rsidTr="00C65144">
        <w:trPr>
          <w:trHeight w:val="295"/>
        </w:trPr>
        <w:tc>
          <w:tcPr>
            <w:tcW w:w="983" w:type="dxa"/>
            <w:hideMark/>
          </w:tcPr>
          <w:p w14:paraId="65CE2B5C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ARM20-</w:t>
            </w:r>
          </w:p>
        </w:tc>
        <w:tc>
          <w:tcPr>
            <w:tcW w:w="1181" w:type="dxa"/>
            <w:hideMark/>
          </w:tcPr>
          <w:p w14:paraId="316264E1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1.2.1</w:t>
            </w:r>
          </w:p>
        </w:tc>
        <w:tc>
          <w:tcPr>
            <w:tcW w:w="4622" w:type="dxa"/>
            <w:hideMark/>
          </w:tcPr>
          <w:p w14:paraId="26C4DA44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Provisional Agenda</w:t>
            </w:r>
          </w:p>
        </w:tc>
        <w:tc>
          <w:tcPr>
            <w:tcW w:w="1841" w:type="dxa"/>
            <w:hideMark/>
          </w:tcPr>
          <w:p w14:paraId="68F623F7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Secretariat</w:t>
            </w:r>
          </w:p>
        </w:tc>
        <w:tc>
          <w:tcPr>
            <w:tcW w:w="1144" w:type="dxa"/>
            <w:hideMark/>
          </w:tcPr>
          <w:p w14:paraId="45CE9C96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All</w:t>
            </w:r>
          </w:p>
        </w:tc>
      </w:tr>
      <w:tr w:rsidR="00EF22B1" w:rsidRPr="00EF22B1" w14:paraId="6195025C" w14:textId="77777777" w:rsidTr="00C65144">
        <w:trPr>
          <w:trHeight w:val="295"/>
        </w:trPr>
        <w:tc>
          <w:tcPr>
            <w:tcW w:w="983" w:type="dxa"/>
            <w:hideMark/>
          </w:tcPr>
          <w:p w14:paraId="73133FCE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ARM20-</w:t>
            </w:r>
          </w:p>
        </w:tc>
        <w:tc>
          <w:tcPr>
            <w:tcW w:w="1181" w:type="dxa"/>
            <w:hideMark/>
          </w:tcPr>
          <w:p w14:paraId="4483B826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2.1</w:t>
            </w:r>
          </w:p>
        </w:tc>
        <w:tc>
          <w:tcPr>
            <w:tcW w:w="4622" w:type="dxa"/>
            <w:hideMark/>
          </w:tcPr>
          <w:p w14:paraId="0C3C5C74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Action Items from ARM19</w:t>
            </w:r>
          </w:p>
        </w:tc>
        <w:tc>
          <w:tcPr>
            <w:tcW w:w="1841" w:type="dxa"/>
            <w:hideMark/>
          </w:tcPr>
          <w:p w14:paraId="02B38F08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Secretariat</w:t>
            </w:r>
          </w:p>
        </w:tc>
        <w:tc>
          <w:tcPr>
            <w:tcW w:w="1144" w:type="dxa"/>
            <w:hideMark/>
          </w:tcPr>
          <w:p w14:paraId="3D82E4EC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All</w:t>
            </w:r>
          </w:p>
        </w:tc>
      </w:tr>
      <w:tr w:rsidR="00EF22B1" w:rsidRPr="00EF22B1" w14:paraId="23D182E2" w14:textId="77777777" w:rsidTr="00C65144">
        <w:trPr>
          <w:trHeight w:val="295"/>
        </w:trPr>
        <w:tc>
          <w:tcPr>
            <w:tcW w:w="983" w:type="dxa"/>
            <w:hideMark/>
          </w:tcPr>
          <w:p w14:paraId="2C885EFC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ARM20-</w:t>
            </w:r>
          </w:p>
        </w:tc>
        <w:tc>
          <w:tcPr>
            <w:tcW w:w="1181" w:type="dxa"/>
            <w:hideMark/>
          </w:tcPr>
          <w:p w14:paraId="06B0C20A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1.4.1</w:t>
            </w:r>
          </w:p>
        </w:tc>
        <w:tc>
          <w:tcPr>
            <w:tcW w:w="4622" w:type="dxa"/>
            <w:hideMark/>
          </w:tcPr>
          <w:p w14:paraId="4610C0F7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Programme of the physical week</w:t>
            </w:r>
          </w:p>
        </w:tc>
        <w:tc>
          <w:tcPr>
            <w:tcW w:w="1841" w:type="dxa"/>
            <w:hideMark/>
          </w:tcPr>
          <w:p w14:paraId="0BC79A93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Secretariat</w:t>
            </w:r>
          </w:p>
        </w:tc>
        <w:tc>
          <w:tcPr>
            <w:tcW w:w="1144" w:type="dxa"/>
            <w:hideMark/>
          </w:tcPr>
          <w:p w14:paraId="0381C0E3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All</w:t>
            </w:r>
          </w:p>
        </w:tc>
      </w:tr>
      <w:tr w:rsidR="00975DE2" w:rsidRPr="00EF22B1" w14:paraId="6FC14940" w14:textId="77777777" w:rsidTr="00C65144">
        <w:trPr>
          <w:trHeight w:val="295"/>
        </w:trPr>
        <w:tc>
          <w:tcPr>
            <w:tcW w:w="983" w:type="dxa"/>
            <w:shd w:val="clear" w:color="auto" w:fill="DBE5F1" w:themeFill="accent1" w:themeFillTint="33"/>
          </w:tcPr>
          <w:p w14:paraId="6F7D17A1" w14:textId="4FF08333" w:rsidR="00975DE2" w:rsidRPr="00EF22B1" w:rsidRDefault="00975DE2" w:rsidP="00EF22B1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ARM20-</w:t>
            </w:r>
          </w:p>
        </w:tc>
        <w:tc>
          <w:tcPr>
            <w:tcW w:w="1181" w:type="dxa"/>
            <w:shd w:val="clear" w:color="auto" w:fill="DBE5F1" w:themeFill="accent1" w:themeFillTint="33"/>
          </w:tcPr>
          <w:p w14:paraId="2D0068BC" w14:textId="20CC0CD4" w:rsidR="00975DE2" w:rsidRPr="00EF22B1" w:rsidRDefault="00975DE2" w:rsidP="00EF22B1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3.1.1</w:t>
            </w:r>
          </w:p>
        </w:tc>
        <w:tc>
          <w:tcPr>
            <w:tcW w:w="4622" w:type="dxa"/>
            <w:shd w:val="clear" w:color="auto" w:fill="DBE5F1" w:themeFill="accent1" w:themeFillTint="33"/>
          </w:tcPr>
          <w:p w14:paraId="03BEC7D9" w14:textId="24830DD2" w:rsidR="00975DE2" w:rsidRPr="00EF22B1" w:rsidRDefault="00ED5D91" w:rsidP="00EF22B1">
            <w:pPr>
              <w:pStyle w:val="BodyText"/>
              <w:rPr>
                <w:lang w:eastAsia="de-DE"/>
              </w:rPr>
            </w:pPr>
            <w:r w:rsidRPr="00ED5D91">
              <w:rPr>
                <w:lang w:eastAsia="de-DE"/>
              </w:rPr>
              <w:t>Report on Transition Council 03</w:t>
            </w:r>
          </w:p>
        </w:tc>
        <w:tc>
          <w:tcPr>
            <w:tcW w:w="1841" w:type="dxa"/>
            <w:shd w:val="clear" w:color="auto" w:fill="DBE5F1" w:themeFill="accent1" w:themeFillTint="33"/>
          </w:tcPr>
          <w:p w14:paraId="49057140" w14:textId="61FFC48E" w:rsidR="00975DE2" w:rsidRPr="00EF22B1" w:rsidRDefault="00975DE2" w:rsidP="00EF22B1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Secretariat</w:t>
            </w:r>
          </w:p>
        </w:tc>
        <w:tc>
          <w:tcPr>
            <w:tcW w:w="1144" w:type="dxa"/>
            <w:shd w:val="clear" w:color="auto" w:fill="DBE5F1" w:themeFill="accent1" w:themeFillTint="33"/>
          </w:tcPr>
          <w:p w14:paraId="70D67E89" w14:textId="65766786" w:rsidR="00975DE2" w:rsidRPr="00EF22B1" w:rsidRDefault="00975DE2" w:rsidP="00EF22B1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All</w:t>
            </w:r>
          </w:p>
        </w:tc>
      </w:tr>
      <w:tr w:rsidR="00EF22B1" w:rsidRPr="00EF22B1" w14:paraId="6AC62554" w14:textId="77777777" w:rsidTr="00C65144">
        <w:trPr>
          <w:trHeight w:val="295"/>
        </w:trPr>
        <w:tc>
          <w:tcPr>
            <w:tcW w:w="983" w:type="dxa"/>
            <w:hideMark/>
          </w:tcPr>
          <w:p w14:paraId="3796D758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ARM20-</w:t>
            </w:r>
          </w:p>
        </w:tc>
        <w:tc>
          <w:tcPr>
            <w:tcW w:w="1181" w:type="dxa"/>
            <w:hideMark/>
          </w:tcPr>
          <w:p w14:paraId="30D00A22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3.2.1</w:t>
            </w:r>
          </w:p>
        </w:tc>
        <w:tc>
          <w:tcPr>
            <w:tcW w:w="4622" w:type="dxa"/>
            <w:hideMark/>
          </w:tcPr>
          <w:p w14:paraId="382198E9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Report on MSC 109</w:t>
            </w:r>
          </w:p>
        </w:tc>
        <w:tc>
          <w:tcPr>
            <w:tcW w:w="1841" w:type="dxa"/>
            <w:hideMark/>
          </w:tcPr>
          <w:p w14:paraId="7BF40552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Secretariat</w:t>
            </w:r>
          </w:p>
        </w:tc>
        <w:tc>
          <w:tcPr>
            <w:tcW w:w="1144" w:type="dxa"/>
            <w:hideMark/>
          </w:tcPr>
          <w:p w14:paraId="5B7D2375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All</w:t>
            </w:r>
          </w:p>
        </w:tc>
      </w:tr>
      <w:tr w:rsidR="00EF22B1" w:rsidRPr="00EF22B1" w14:paraId="2F419D13" w14:textId="77777777" w:rsidTr="00C65144">
        <w:trPr>
          <w:trHeight w:val="295"/>
        </w:trPr>
        <w:tc>
          <w:tcPr>
            <w:tcW w:w="983" w:type="dxa"/>
            <w:hideMark/>
          </w:tcPr>
          <w:p w14:paraId="4E9301F3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ARM20-</w:t>
            </w:r>
          </w:p>
        </w:tc>
        <w:tc>
          <w:tcPr>
            <w:tcW w:w="1181" w:type="dxa"/>
            <w:hideMark/>
          </w:tcPr>
          <w:p w14:paraId="78BE999F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3.4.1</w:t>
            </w:r>
          </w:p>
        </w:tc>
        <w:tc>
          <w:tcPr>
            <w:tcW w:w="4622" w:type="dxa"/>
            <w:hideMark/>
          </w:tcPr>
          <w:p w14:paraId="43185A81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IALA Report Joint IMO-ITU Expert group 7th to 11th October 2024</w:t>
            </w:r>
          </w:p>
        </w:tc>
        <w:tc>
          <w:tcPr>
            <w:tcW w:w="1841" w:type="dxa"/>
            <w:hideMark/>
          </w:tcPr>
          <w:p w14:paraId="1854D684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Secretariat</w:t>
            </w:r>
          </w:p>
        </w:tc>
        <w:tc>
          <w:tcPr>
            <w:tcW w:w="1144" w:type="dxa"/>
            <w:hideMark/>
          </w:tcPr>
          <w:p w14:paraId="09B63CA8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All</w:t>
            </w:r>
          </w:p>
        </w:tc>
      </w:tr>
      <w:tr w:rsidR="00EF22B1" w:rsidRPr="00EF22B1" w14:paraId="7EF54772" w14:textId="77777777" w:rsidTr="00C65144">
        <w:trPr>
          <w:trHeight w:val="590"/>
        </w:trPr>
        <w:tc>
          <w:tcPr>
            <w:tcW w:w="983" w:type="dxa"/>
            <w:hideMark/>
          </w:tcPr>
          <w:p w14:paraId="0333A38B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ARM20-</w:t>
            </w:r>
          </w:p>
        </w:tc>
        <w:tc>
          <w:tcPr>
            <w:tcW w:w="1181" w:type="dxa"/>
            <w:hideMark/>
          </w:tcPr>
          <w:p w14:paraId="6F15C377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3.4.1.1</w:t>
            </w:r>
          </w:p>
        </w:tc>
        <w:tc>
          <w:tcPr>
            <w:tcW w:w="4622" w:type="dxa"/>
            <w:hideMark/>
          </w:tcPr>
          <w:p w14:paraId="30F8A05F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20241011 IMO-ITU EG 20-WP.1 - Draft Report To The Ncsr Sub-Committee And Itu (Secretariat)</w:t>
            </w:r>
          </w:p>
        </w:tc>
        <w:tc>
          <w:tcPr>
            <w:tcW w:w="1841" w:type="dxa"/>
            <w:hideMark/>
          </w:tcPr>
          <w:p w14:paraId="4D2D3BE5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Secretariat</w:t>
            </w:r>
          </w:p>
        </w:tc>
        <w:tc>
          <w:tcPr>
            <w:tcW w:w="1144" w:type="dxa"/>
            <w:hideMark/>
          </w:tcPr>
          <w:p w14:paraId="5B5FA2CC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All</w:t>
            </w:r>
          </w:p>
        </w:tc>
      </w:tr>
      <w:tr w:rsidR="00EF22B1" w:rsidRPr="00EF22B1" w14:paraId="00BBFECF" w14:textId="77777777" w:rsidTr="00C65144">
        <w:trPr>
          <w:trHeight w:val="295"/>
        </w:trPr>
        <w:tc>
          <w:tcPr>
            <w:tcW w:w="983" w:type="dxa"/>
            <w:hideMark/>
          </w:tcPr>
          <w:p w14:paraId="22C2CA5D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ARM20-</w:t>
            </w:r>
          </w:p>
        </w:tc>
        <w:tc>
          <w:tcPr>
            <w:tcW w:w="1181" w:type="dxa"/>
            <w:hideMark/>
          </w:tcPr>
          <w:p w14:paraId="25DA25A2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3.4.2</w:t>
            </w:r>
          </w:p>
        </w:tc>
        <w:tc>
          <w:tcPr>
            <w:tcW w:w="4622" w:type="dxa"/>
            <w:hideMark/>
          </w:tcPr>
          <w:p w14:paraId="3CE27525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IALA Report on ITU-R WP5B meeting 19 to 28 November 2024</w:t>
            </w:r>
          </w:p>
        </w:tc>
        <w:tc>
          <w:tcPr>
            <w:tcW w:w="1841" w:type="dxa"/>
            <w:hideMark/>
          </w:tcPr>
          <w:p w14:paraId="56B4D63F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Secretariat</w:t>
            </w:r>
          </w:p>
        </w:tc>
        <w:tc>
          <w:tcPr>
            <w:tcW w:w="1144" w:type="dxa"/>
            <w:hideMark/>
          </w:tcPr>
          <w:p w14:paraId="728C0580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All</w:t>
            </w:r>
          </w:p>
        </w:tc>
      </w:tr>
      <w:tr w:rsidR="00EF22B1" w:rsidRPr="00EF22B1" w14:paraId="427E70E6" w14:textId="77777777" w:rsidTr="00C65144">
        <w:trPr>
          <w:trHeight w:val="295"/>
        </w:trPr>
        <w:tc>
          <w:tcPr>
            <w:tcW w:w="983" w:type="dxa"/>
            <w:hideMark/>
          </w:tcPr>
          <w:p w14:paraId="472AEFB0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ARM20-</w:t>
            </w:r>
          </w:p>
        </w:tc>
        <w:tc>
          <w:tcPr>
            <w:tcW w:w="1181" w:type="dxa"/>
            <w:hideMark/>
          </w:tcPr>
          <w:p w14:paraId="553A1E63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3.5.1</w:t>
            </w:r>
          </w:p>
        </w:tc>
        <w:tc>
          <w:tcPr>
            <w:tcW w:w="4622" w:type="dxa"/>
            <w:hideMark/>
          </w:tcPr>
          <w:p w14:paraId="31AC8D0A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MT7-2426 Liaison note from IEC TC80-MT7 to IALA</w:t>
            </w:r>
          </w:p>
        </w:tc>
        <w:tc>
          <w:tcPr>
            <w:tcW w:w="1841" w:type="dxa"/>
            <w:hideMark/>
          </w:tcPr>
          <w:p w14:paraId="43AB80A4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IEC</w:t>
            </w:r>
          </w:p>
        </w:tc>
        <w:tc>
          <w:tcPr>
            <w:tcW w:w="1144" w:type="dxa"/>
            <w:hideMark/>
          </w:tcPr>
          <w:p w14:paraId="2572DC69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All</w:t>
            </w:r>
          </w:p>
        </w:tc>
      </w:tr>
      <w:tr w:rsidR="00EF22B1" w:rsidRPr="00EF22B1" w14:paraId="2D3E3683" w14:textId="77777777" w:rsidTr="00C65144">
        <w:trPr>
          <w:trHeight w:val="295"/>
        </w:trPr>
        <w:tc>
          <w:tcPr>
            <w:tcW w:w="983" w:type="dxa"/>
            <w:hideMark/>
          </w:tcPr>
          <w:p w14:paraId="07BE0FB5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ARM20-</w:t>
            </w:r>
          </w:p>
        </w:tc>
        <w:tc>
          <w:tcPr>
            <w:tcW w:w="1181" w:type="dxa"/>
            <w:hideMark/>
          </w:tcPr>
          <w:p w14:paraId="216D58AA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5.1.1</w:t>
            </w:r>
          </w:p>
        </w:tc>
        <w:tc>
          <w:tcPr>
            <w:tcW w:w="4622" w:type="dxa"/>
            <w:hideMark/>
          </w:tcPr>
          <w:p w14:paraId="7AEF374A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Committees Work programme 2025-2027</w:t>
            </w:r>
          </w:p>
        </w:tc>
        <w:tc>
          <w:tcPr>
            <w:tcW w:w="1841" w:type="dxa"/>
            <w:hideMark/>
          </w:tcPr>
          <w:p w14:paraId="4629014D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Secretariat</w:t>
            </w:r>
          </w:p>
        </w:tc>
        <w:tc>
          <w:tcPr>
            <w:tcW w:w="1144" w:type="dxa"/>
            <w:hideMark/>
          </w:tcPr>
          <w:p w14:paraId="2E23C4B6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All</w:t>
            </w:r>
          </w:p>
        </w:tc>
      </w:tr>
      <w:tr w:rsidR="00EF22B1" w:rsidRPr="00EF22B1" w14:paraId="26006AC2" w14:textId="77777777" w:rsidTr="00C65144">
        <w:trPr>
          <w:trHeight w:val="295"/>
        </w:trPr>
        <w:tc>
          <w:tcPr>
            <w:tcW w:w="983" w:type="dxa"/>
            <w:hideMark/>
          </w:tcPr>
          <w:p w14:paraId="46BE0280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ARM20-</w:t>
            </w:r>
          </w:p>
        </w:tc>
        <w:tc>
          <w:tcPr>
            <w:tcW w:w="1181" w:type="dxa"/>
            <w:hideMark/>
          </w:tcPr>
          <w:p w14:paraId="0272CA36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5.1.1.1</w:t>
            </w:r>
          </w:p>
        </w:tc>
        <w:tc>
          <w:tcPr>
            <w:tcW w:w="4622" w:type="dxa"/>
            <w:hideMark/>
          </w:tcPr>
          <w:p w14:paraId="08C427B4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Annex Work Programme 2025-2027</w:t>
            </w:r>
          </w:p>
        </w:tc>
        <w:tc>
          <w:tcPr>
            <w:tcW w:w="1841" w:type="dxa"/>
            <w:hideMark/>
          </w:tcPr>
          <w:p w14:paraId="6833CCB4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Secretariat</w:t>
            </w:r>
          </w:p>
        </w:tc>
        <w:tc>
          <w:tcPr>
            <w:tcW w:w="1144" w:type="dxa"/>
            <w:hideMark/>
          </w:tcPr>
          <w:p w14:paraId="2640FB96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All</w:t>
            </w:r>
          </w:p>
        </w:tc>
      </w:tr>
      <w:tr w:rsidR="00EF22B1" w:rsidRPr="00EF22B1" w14:paraId="14740917" w14:textId="77777777" w:rsidTr="00C65144">
        <w:trPr>
          <w:trHeight w:val="295"/>
        </w:trPr>
        <w:tc>
          <w:tcPr>
            <w:tcW w:w="983" w:type="dxa"/>
            <w:hideMark/>
          </w:tcPr>
          <w:p w14:paraId="790C4FF7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ARM20-</w:t>
            </w:r>
          </w:p>
        </w:tc>
        <w:tc>
          <w:tcPr>
            <w:tcW w:w="1181" w:type="dxa"/>
            <w:hideMark/>
          </w:tcPr>
          <w:p w14:paraId="6864BF79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6.1.1</w:t>
            </w:r>
          </w:p>
        </w:tc>
        <w:tc>
          <w:tcPr>
            <w:tcW w:w="4622" w:type="dxa"/>
            <w:hideMark/>
          </w:tcPr>
          <w:p w14:paraId="7C1271D3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Input paper list</w:t>
            </w:r>
          </w:p>
        </w:tc>
        <w:tc>
          <w:tcPr>
            <w:tcW w:w="1841" w:type="dxa"/>
            <w:hideMark/>
          </w:tcPr>
          <w:p w14:paraId="6AA5A8EE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Secretariat</w:t>
            </w:r>
          </w:p>
        </w:tc>
        <w:tc>
          <w:tcPr>
            <w:tcW w:w="1144" w:type="dxa"/>
            <w:hideMark/>
          </w:tcPr>
          <w:p w14:paraId="704EA746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All</w:t>
            </w:r>
          </w:p>
        </w:tc>
      </w:tr>
      <w:tr w:rsidR="00EF22B1" w:rsidRPr="00EF22B1" w14:paraId="68053BDA" w14:textId="77777777" w:rsidTr="00C65144">
        <w:trPr>
          <w:trHeight w:val="295"/>
        </w:trPr>
        <w:tc>
          <w:tcPr>
            <w:tcW w:w="983" w:type="dxa"/>
            <w:hideMark/>
          </w:tcPr>
          <w:p w14:paraId="428D771F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ARM20-</w:t>
            </w:r>
          </w:p>
        </w:tc>
        <w:tc>
          <w:tcPr>
            <w:tcW w:w="1181" w:type="dxa"/>
            <w:hideMark/>
          </w:tcPr>
          <w:p w14:paraId="481FA9D7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6.1.2</w:t>
            </w:r>
          </w:p>
        </w:tc>
        <w:tc>
          <w:tcPr>
            <w:tcW w:w="4622" w:type="dxa"/>
            <w:hideMark/>
          </w:tcPr>
          <w:p w14:paraId="01C3852F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Working paper list</w:t>
            </w:r>
          </w:p>
        </w:tc>
        <w:tc>
          <w:tcPr>
            <w:tcW w:w="1841" w:type="dxa"/>
            <w:hideMark/>
          </w:tcPr>
          <w:p w14:paraId="44D91B04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Secretariat</w:t>
            </w:r>
          </w:p>
        </w:tc>
        <w:tc>
          <w:tcPr>
            <w:tcW w:w="1144" w:type="dxa"/>
            <w:hideMark/>
          </w:tcPr>
          <w:p w14:paraId="57EE321C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All</w:t>
            </w:r>
          </w:p>
        </w:tc>
      </w:tr>
      <w:tr w:rsidR="00EF22B1" w:rsidRPr="00EF22B1" w14:paraId="04194A97" w14:textId="77777777" w:rsidTr="00C65144">
        <w:trPr>
          <w:trHeight w:val="590"/>
        </w:trPr>
        <w:tc>
          <w:tcPr>
            <w:tcW w:w="983" w:type="dxa"/>
            <w:hideMark/>
          </w:tcPr>
          <w:p w14:paraId="2BD618AD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ARM20-</w:t>
            </w:r>
          </w:p>
        </w:tc>
        <w:tc>
          <w:tcPr>
            <w:tcW w:w="1181" w:type="dxa"/>
            <w:hideMark/>
          </w:tcPr>
          <w:p w14:paraId="4F7D6FB3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6.2.1</w:t>
            </w:r>
          </w:p>
        </w:tc>
        <w:tc>
          <w:tcPr>
            <w:tcW w:w="4622" w:type="dxa"/>
            <w:hideMark/>
          </w:tcPr>
          <w:p w14:paraId="1A33117A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Credentials, participation, numbering etc. in IALA committees and subsidiary bodies as an IGO</w:t>
            </w:r>
          </w:p>
        </w:tc>
        <w:tc>
          <w:tcPr>
            <w:tcW w:w="1841" w:type="dxa"/>
            <w:hideMark/>
          </w:tcPr>
          <w:p w14:paraId="34323AEE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Secretariat</w:t>
            </w:r>
          </w:p>
        </w:tc>
        <w:tc>
          <w:tcPr>
            <w:tcW w:w="1144" w:type="dxa"/>
            <w:hideMark/>
          </w:tcPr>
          <w:p w14:paraId="060B8C7D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All</w:t>
            </w:r>
          </w:p>
        </w:tc>
      </w:tr>
      <w:tr w:rsidR="00EF22B1" w:rsidRPr="00EF22B1" w14:paraId="7EC2A7AA" w14:textId="77777777" w:rsidTr="00C65144">
        <w:trPr>
          <w:trHeight w:val="295"/>
        </w:trPr>
        <w:tc>
          <w:tcPr>
            <w:tcW w:w="983" w:type="dxa"/>
            <w:hideMark/>
          </w:tcPr>
          <w:p w14:paraId="594F38A7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ARM20-</w:t>
            </w:r>
          </w:p>
        </w:tc>
        <w:tc>
          <w:tcPr>
            <w:tcW w:w="1181" w:type="dxa"/>
            <w:hideMark/>
          </w:tcPr>
          <w:p w14:paraId="4F3D488B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6.2.2</w:t>
            </w:r>
          </w:p>
        </w:tc>
        <w:tc>
          <w:tcPr>
            <w:tcW w:w="4622" w:type="dxa"/>
            <w:hideMark/>
          </w:tcPr>
          <w:p w14:paraId="7D14C938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Input paper on the IMT Workshop</w:t>
            </w:r>
          </w:p>
        </w:tc>
        <w:tc>
          <w:tcPr>
            <w:tcW w:w="1841" w:type="dxa"/>
            <w:hideMark/>
          </w:tcPr>
          <w:p w14:paraId="2178698C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Secretariat</w:t>
            </w:r>
          </w:p>
        </w:tc>
        <w:tc>
          <w:tcPr>
            <w:tcW w:w="1144" w:type="dxa"/>
            <w:hideMark/>
          </w:tcPr>
          <w:p w14:paraId="2375F19C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All</w:t>
            </w:r>
          </w:p>
        </w:tc>
      </w:tr>
      <w:tr w:rsidR="00EF22B1" w:rsidRPr="00EF22B1" w14:paraId="0CE905E1" w14:textId="77777777" w:rsidTr="00C65144">
        <w:trPr>
          <w:trHeight w:val="590"/>
        </w:trPr>
        <w:tc>
          <w:tcPr>
            <w:tcW w:w="983" w:type="dxa"/>
            <w:hideMark/>
          </w:tcPr>
          <w:p w14:paraId="0CA7153B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ARM20-</w:t>
            </w:r>
          </w:p>
        </w:tc>
        <w:tc>
          <w:tcPr>
            <w:tcW w:w="1181" w:type="dxa"/>
            <w:hideMark/>
          </w:tcPr>
          <w:p w14:paraId="00E61E47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6.2.3</w:t>
            </w:r>
          </w:p>
        </w:tc>
        <w:tc>
          <w:tcPr>
            <w:tcW w:w="4622" w:type="dxa"/>
            <w:hideMark/>
          </w:tcPr>
          <w:p w14:paraId="172432DB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Pracitce of China in receiving imo member state audit concerning aton session</w:t>
            </w:r>
          </w:p>
        </w:tc>
        <w:tc>
          <w:tcPr>
            <w:tcW w:w="1841" w:type="dxa"/>
            <w:hideMark/>
          </w:tcPr>
          <w:p w14:paraId="62BFC3B7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China MSA</w:t>
            </w:r>
          </w:p>
        </w:tc>
        <w:tc>
          <w:tcPr>
            <w:tcW w:w="1144" w:type="dxa"/>
            <w:hideMark/>
          </w:tcPr>
          <w:p w14:paraId="71C425BF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WG1</w:t>
            </w:r>
          </w:p>
        </w:tc>
      </w:tr>
      <w:tr w:rsidR="00EF22B1" w:rsidRPr="00EF22B1" w14:paraId="7DEC00E7" w14:textId="77777777" w:rsidTr="00C65144">
        <w:trPr>
          <w:trHeight w:val="590"/>
        </w:trPr>
        <w:tc>
          <w:tcPr>
            <w:tcW w:w="983" w:type="dxa"/>
            <w:hideMark/>
          </w:tcPr>
          <w:p w14:paraId="62933505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ARM20-</w:t>
            </w:r>
          </w:p>
        </w:tc>
        <w:tc>
          <w:tcPr>
            <w:tcW w:w="1181" w:type="dxa"/>
            <w:hideMark/>
          </w:tcPr>
          <w:p w14:paraId="4465E811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6.2.4</w:t>
            </w:r>
          </w:p>
        </w:tc>
        <w:tc>
          <w:tcPr>
            <w:tcW w:w="4622" w:type="dxa"/>
            <w:hideMark/>
          </w:tcPr>
          <w:p w14:paraId="1484B98F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Proposal for Organizing Categories of AtoN change information in S124 and S125</w:t>
            </w:r>
          </w:p>
        </w:tc>
        <w:tc>
          <w:tcPr>
            <w:tcW w:w="1841" w:type="dxa"/>
            <w:hideMark/>
          </w:tcPr>
          <w:p w14:paraId="42CF4D35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China MSA</w:t>
            </w:r>
          </w:p>
        </w:tc>
        <w:tc>
          <w:tcPr>
            <w:tcW w:w="1144" w:type="dxa"/>
            <w:hideMark/>
          </w:tcPr>
          <w:p w14:paraId="25D1D52E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WG2</w:t>
            </w:r>
          </w:p>
        </w:tc>
      </w:tr>
      <w:tr w:rsidR="00EF22B1" w:rsidRPr="00EF22B1" w14:paraId="743F8535" w14:textId="77777777" w:rsidTr="00C65144">
        <w:trPr>
          <w:trHeight w:val="590"/>
        </w:trPr>
        <w:tc>
          <w:tcPr>
            <w:tcW w:w="983" w:type="dxa"/>
            <w:hideMark/>
          </w:tcPr>
          <w:p w14:paraId="61EB8AC9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lastRenderedPageBreak/>
              <w:t>ARM20-</w:t>
            </w:r>
          </w:p>
        </w:tc>
        <w:tc>
          <w:tcPr>
            <w:tcW w:w="1181" w:type="dxa"/>
            <w:hideMark/>
          </w:tcPr>
          <w:p w14:paraId="24383E60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6.2.5</w:t>
            </w:r>
          </w:p>
        </w:tc>
        <w:tc>
          <w:tcPr>
            <w:tcW w:w="4622" w:type="dxa"/>
            <w:hideMark/>
          </w:tcPr>
          <w:p w14:paraId="1CBDBE4C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Input paper Model Course on AIS Data Management and Applicability for Safety of Navigation</w:t>
            </w:r>
          </w:p>
        </w:tc>
        <w:tc>
          <w:tcPr>
            <w:tcW w:w="1841" w:type="dxa"/>
            <w:hideMark/>
          </w:tcPr>
          <w:p w14:paraId="363A1FC9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WWA</w:t>
            </w:r>
          </w:p>
        </w:tc>
        <w:tc>
          <w:tcPr>
            <w:tcW w:w="1144" w:type="dxa"/>
            <w:hideMark/>
          </w:tcPr>
          <w:p w14:paraId="6EE22201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All</w:t>
            </w:r>
          </w:p>
        </w:tc>
      </w:tr>
      <w:tr w:rsidR="00EF22B1" w:rsidRPr="00EF22B1" w14:paraId="13DF0A43" w14:textId="77777777" w:rsidTr="00C65144">
        <w:trPr>
          <w:trHeight w:val="295"/>
        </w:trPr>
        <w:tc>
          <w:tcPr>
            <w:tcW w:w="983" w:type="dxa"/>
            <w:hideMark/>
          </w:tcPr>
          <w:p w14:paraId="43E64468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ARM20-</w:t>
            </w:r>
          </w:p>
        </w:tc>
        <w:tc>
          <w:tcPr>
            <w:tcW w:w="1181" w:type="dxa"/>
            <w:hideMark/>
          </w:tcPr>
          <w:p w14:paraId="73DB10E3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6.2.5.1</w:t>
            </w:r>
          </w:p>
        </w:tc>
        <w:tc>
          <w:tcPr>
            <w:tcW w:w="4622" w:type="dxa"/>
            <w:hideMark/>
          </w:tcPr>
          <w:p w14:paraId="3623BCC4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Overview AIS model course_v1.0</w:t>
            </w:r>
          </w:p>
        </w:tc>
        <w:tc>
          <w:tcPr>
            <w:tcW w:w="1841" w:type="dxa"/>
            <w:hideMark/>
          </w:tcPr>
          <w:p w14:paraId="140D7F0D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WWA</w:t>
            </w:r>
          </w:p>
        </w:tc>
        <w:tc>
          <w:tcPr>
            <w:tcW w:w="1144" w:type="dxa"/>
            <w:hideMark/>
          </w:tcPr>
          <w:p w14:paraId="64CFD303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All</w:t>
            </w:r>
          </w:p>
        </w:tc>
      </w:tr>
      <w:tr w:rsidR="00EF22B1" w:rsidRPr="00EF22B1" w14:paraId="6EE9F875" w14:textId="77777777" w:rsidTr="00C65144">
        <w:trPr>
          <w:trHeight w:val="590"/>
        </w:trPr>
        <w:tc>
          <w:tcPr>
            <w:tcW w:w="983" w:type="dxa"/>
            <w:hideMark/>
          </w:tcPr>
          <w:p w14:paraId="6E995C97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ARM20-</w:t>
            </w:r>
          </w:p>
        </w:tc>
        <w:tc>
          <w:tcPr>
            <w:tcW w:w="1181" w:type="dxa"/>
            <w:hideMark/>
          </w:tcPr>
          <w:p w14:paraId="0C820C29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6.2.6</w:t>
            </w:r>
          </w:p>
        </w:tc>
        <w:tc>
          <w:tcPr>
            <w:tcW w:w="4622" w:type="dxa"/>
            <w:hideMark/>
          </w:tcPr>
          <w:p w14:paraId="74194BBF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Traffic model(rev)_250305 RoK</w:t>
            </w:r>
          </w:p>
        </w:tc>
        <w:tc>
          <w:tcPr>
            <w:tcW w:w="1841" w:type="dxa"/>
            <w:hideMark/>
          </w:tcPr>
          <w:p w14:paraId="097BC9D6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Mokpo National Maritime University</w:t>
            </w:r>
          </w:p>
        </w:tc>
        <w:tc>
          <w:tcPr>
            <w:tcW w:w="1144" w:type="dxa"/>
            <w:hideMark/>
          </w:tcPr>
          <w:p w14:paraId="6CFADC7F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WG3</w:t>
            </w:r>
          </w:p>
        </w:tc>
      </w:tr>
      <w:tr w:rsidR="00EF22B1" w:rsidRPr="00EF22B1" w14:paraId="65483A6B" w14:textId="77777777" w:rsidTr="00C65144">
        <w:trPr>
          <w:trHeight w:val="295"/>
        </w:trPr>
        <w:tc>
          <w:tcPr>
            <w:tcW w:w="983" w:type="dxa"/>
            <w:hideMark/>
          </w:tcPr>
          <w:p w14:paraId="20ED9851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ARM20-</w:t>
            </w:r>
          </w:p>
        </w:tc>
        <w:tc>
          <w:tcPr>
            <w:tcW w:w="1181" w:type="dxa"/>
            <w:hideMark/>
          </w:tcPr>
          <w:p w14:paraId="55F91FFC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6.2.7</w:t>
            </w:r>
          </w:p>
        </w:tc>
        <w:tc>
          <w:tcPr>
            <w:tcW w:w="4622" w:type="dxa"/>
            <w:hideMark/>
          </w:tcPr>
          <w:p w14:paraId="514CE81A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Liaison Note to ARM on remote monitoring</w:t>
            </w:r>
          </w:p>
        </w:tc>
        <w:tc>
          <w:tcPr>
            <w:tcW w:w="1841" w:type="dxa"/>
            <w:hideMark/>
          </w:tcPr>
          <w:p w14:paraId="0E711A52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ENG19</w:t>
            </w:r>
          </w:p>
        </w:tc>
        <w:tc>
          <w:tcPr>
            <w:tcW w:w="1144" w:type="dxa"/>
            <w:hideMark/>
          </w:tcPr>
          <w:p w14:paraId="240B6C58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WG2</w:t>
            </w:r>
          </w:p>
        </w:tc>
      </w:tr>
      <w:tr w:rsidR="00EF22B1" w:rsidRPr="00EF22B1" w14:paraId="6CD2F221" w14:textId="77777777" w:rsidTr="00C65144">
        <w:trPr>
          <w:trHeight w:val="295"/>
        </w:trPr>
        <w:tc>
          <w:tcPr>
            <w:tcW w:w="983" w:type="dxa"/>
            <w:hideMark/>
          </w:tcPr>
          <w:p w14:paraId="1EF5FB88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ARM20-</w:t>
            </w:r>
          </w:p>
        </w:tc>
        <w:tc>
          <w:tcPr>
            <w:tcW w:w="1181" w:type="dxa"/>
            <w:hideMark/>
          </w:tcPr>
          <w:p w14:paraId="5DBF5005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6.2.8</w:t>
            </w:r>
          </w:p>
        </w:tc>
        <w:tc>
          <w:tcPr>
            <w:tcW w:w="4622" w:type="dxa"/>
            <w:hideMark/>
          </w:tcPr>
          <w:p w14:paraId="0F6DB1D3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Liaison to ARM on R0101 and R0146 (ENG19-9.2.2.4)</w:t>
            </w:r>
          </w:p>
        </w:tc>
        <w:tc>
          <w:tcPr>
            <w:tcW w:w="1841" w:type="dxa"/>
            <w:hideMark/>
          </w:tcPr>
          <w:p w14:paraId="7E4BB59A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ENG19</w:t>
            </w:r>
          </w:p>
        </w:tc>
        <w:tc>
          <w:tcPr>
            <w:tcW w:w="1144" w:type="dxa"/>
            <w:hideMark/>
          </w:tcPr>
          <w:p w14:paraId="3982DFDD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WG1</w:t>
            </w:r>
          </w:p>
        </w:tc>
      </w:tr>
      <w:tr w:rsidR="00EF22B1" w:rsidRPr="00EF22B1" w14:paraId="0EEB7AC8" w14:textId="77777777" w:rsidTr="00C65144">
        <w:trPr>
          <w:trHeight w:val="295"/>
        </w:trPr>
        <w:tc>
          <w:tcPr>
            <w:tcW w:w="983" w:type="dxa"/>
            <w:hideMark/>
          </w:tcPr>
          <w:p w14:paraId="739FDBD0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ARM20-</w:t>
            </w:r>
          </w:p>
        </w:tc>
        <w:tc>
          <w:tcPr>
            <w:tcW w:w="1181" w:type="dxa"/>
            <w:hideMark/>
          </w:tcPr>
          <w:p w14:paraId="56C0B645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6.2.8.1</w:t>
            </w:r>
          </w:p>
        </w:tc>
        <w:tc>
          <w:tcPr>
            <w:tcW w:w="4622" w:type="dxa"/>
            <w:hideMark/>
          </w:tcPr>
          <w:p w14:paraId="3A1D4AB6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R0146 Strategy for Maintaining Racon Service Capability (ENG19-9.2.2.4.1)</w:t>
            </w:r>
          </w:p>
        </w:tc>
        <w:tc>
          <w:tcPr>
            <w:tcW w:w="1841" w:type="dxa"/>
            <w:hideMark/>
          </w:tcPr>
          <w:p w14:paraId="10C7F333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ENG19</w:t>
            </w:r>
          </w:p>
        </w:tc>
        <w:tc>
          <w:tcPr>
            <w:tcW w:w="1144" w:type="dxa"/>
            <w:hideMark/>
          </w:tcPr>
          <w:p w14:paraId="61C99F27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WG1</w:t>
            </w:r>
          </w:p>
        </w:tc>
      </w:tr>
      <w:tr w:rsidR="00FE0C09" w:rsidRPr="00EF22B1" w14:paraId="671BB48B" w14:textId="77777777" w:rsidTr="00053BF4">
        <w:trPr>
          <w:trHeight w:val="295"/>
        </w:trPr>
        <w:tc>
          <w:tcPr>
            <w:tcW w:w="983" w:type="dxa"/>
            <w:shd w:val="clear" w:color="auto" w:fill="DBE5F1" w:themeFill="accent1" w:themeFillTint="33"/>
          </w:tcPr>
          <w:p w14:paraId="322FBB07" w14:textId="5B257345" w:rsidR="00FE0C09" w:rsidRPr="00EF22B1" w:rsidRDefault="00FE0C09" w:rsidP="00EF22B1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ARM20-</w:t>
            </w:r>
          </w:p>
        </w:tc>
        <w:tc>
          <w:tcPr>
            <w:tcW w:w="1181" w:type="dxa"/>
            <w:shd w:val="clear" w:color="auto" w:fill="DBE5F1" w:themeFill="accent1" w:themeFillTint="33"/>
          </w:tcPr>
          <w:p w14:paraId="6C26C831" w14:textId="155447EE" w:rsidR="00FE0C09" w:rsidRPr="00EF22B1" w:rsidRDefault="00FE0C09" w:rsidP="00EF22B1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6.2.9</w:t>
            </w:r>
          </w:p>
        </w:tc>
        <w:tc>
          <w:tcPr>
            <w:tcW w:w="4622" w:type="dxa"/>
            <w:shd w:val="clear" w:color="auto" w:fill="DBE5F1" w:themeFill="accent1" w:themeFillTint="33"/>
          </w:tcPr>
          <w:p w14:paraId="26DAF909" w14:textId="0F74EF35" w:rsidR="00FE0C09" w:rsidRPr="00053BF4" w:rsidRDefault="00053BF4" w:rsidP="00053BF4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Proposal for revision of R0113 and G1172 on marking of bridge and R0110 on rhythmic characters of lights</w:t>
            </w:r>
          </w:p>
        </w:tc>
        <w:tc>
          <w:tcPr>
            <w:tcW w:w="1841" w:type="dxa"/>
            <w:shd w:val="clear" w:color="auto" w:fill="DBE5F1" w:themeFill="accent1" w:themeFillTint="33"/>
          </w:tcPr>
          <w:p w14:paraId="3990A437" w14:textId="4D1FD0AB" w:rsidR="00FE0C09" w:rsidRPr="00EF22B1" w:rsidRDefault="00053BF4" w:rsidP="00EF22B1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WWA</w:t>
            </w:r>
          </w:p>
        </w:tc>
        <w:tc>
          <w:tcPr>
            <w:tcW w:w="1144" w:type="dxa"/>
            <w:shd w:val="clear" w:color="auto" w:fill="DBE5F1" w:themeFill="accent1" w:themeFillTint="33"/>
          </w:tcPr>
          <w:p w14:paraId="7CF89291" w14:textId="107ED0FA" w:rsidR="00FE0C09" w:rsidRPr="00EF22B1" w:rsidRDefault="00FE0C09" w:rsidP="00EF22B1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WG1</w:t>
            </w:r>
          </w:p>
        </w:tc>
      </w:tr>
      <w:tr w:rsidR="000C6D18" w:rsidRPr="00EF22B1" w14:paraId="3D186CEA" w14:textId="77777777" w:rsidTr="00053BF4">
        <w:trPr>
          <w:trHeight w:val="295"/>
        </w:trPr>
        <w:tc>
          <w:tcPr>
            <w:tcW w:w="983" w:type="dxa"/>
            <w:shd w:val="clear" w:color="auto" w:fill="DBE5F1" w:themeFill="accent1" w:themeFillTint="33"/>
          </w:tcPr>
          <w:p w14:paraId="3E32A94C" w14:textId="241CD634" w:rsidR="000C6D18" w:rsidRDefault="000C6D18" w:rsidP="00EF22B1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ARM20-</w:t>
            </w:r>
          </w:p>
        </w:tc>
        <w:tc>
          <w:tcPr>
            <w:tcW w:w="1181" w:type="dxa"/>
            <w:shd w:val="clear" w:color="auto" w:fill="DBE5F1" w:themeFill="accent1" w:themeFillTint="33"/>
          </w:tcPr>
          <w:p w14:paraId="3895AAD7" w14:textId="638CE628" w:rsidR="000C6D18" w:rsidRDefault="000C6D18" w:rsidP="00EF22B1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6.2.10</w:t>
            </w:r>
          </w:p>
        </w:tc>
        <w:tc>
          <w:tcPr>
            <w:tcW w:w="4622" w:type="dxa"/>
            <w:shd w:val="clear" w:color="auto" w:fill="DBE5F1" w:themeFill="accent1" w:themeFillTint="33"/>
          </w:tcPr>
          <w:p w14:paraId="60C7D8F7" w14:textId="0C91C8F3" w:rsidR="000C6D18" w:rsidRDefault="006B5964" w:rsidP="00053BF4">
            <w:pPr>
              <w:jc w:val="both"/>
              <w:rPr>
                <w:rFonts w:ascii="Calibri" w:hAnsi="Calibri"/>
                <w:color w:val="000000"/>
              </w:rPr>
            </w:pPr>
            <w:r w:rsidRPr="006B5964">
              <w:rPr>
                <w:rFonts w:ascii="Calibri" w:hAnsi="Calibri"/>
                <w:color w:val="000000"/>
              </w:rPr>
              <w:t>LN on IALA Digitalisation Discussion Paper (DTEC4-15.3.5)</w:t>
            </w:r>
          </w:p>
        </w:tc>
        <w:tc>
          <w:tcPr>
            <w:tcW w:w="1841" w:type="dxa"/>
            <w:shd w:val="clear" w:color="auto" w:fill="DBE5F1" w:themeFill="accent1" w:themeFillTint="33"/>
          </w:tcPr>
          <w:p w14:paraId="6DDB53EB" w14:textId="6492A662" w:rsidR="000C6D18" w:rsidRDefault="00CB6F66" w:rsidP="00EF22B1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DTEC4</w:t>
            </w:r>
          </w:p>
        </w:tc>
        <w:tc>
          <w:tcPr>
            <w:tcW w:w="1144" w:type="dxa"/>
            <w:shd w:val="clear" w:color="auto" w:fill="DBE5F1" w:themeFill="accent1" w:themeFillTint="33"/>
          </w:tcPr>
          <w:p w14:paraId="122F568F" w14:textId="7308B8A1" w:rsidR="000C6D18" w:rsidRDefault="00CB6F66" w:rsidP="00EF22B1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WG2</w:t>
            </w:r>
          </w:p>
        </w:tc>
      </w:tr>
      <w:tr w:rsidR="0006018C" w:rsidRPr="00EF22B1" w14:paraId="726CCE5F" w14:textId="77777777" w:rsidTr="00053BF4">
        <w:trPr>
          <w:trHeight w:val="295"/>
        </w:trPr>
        <w:tc>
          <w:tcPr>
            <w:tcW w:w="983" w:type="dxa"/>
            <w:shd w:val="clear" w:color="auto" w:fill="DBE5F1" w:themeFill="accent1" w:themeFillTint="33"/>
          </w:tcPr>
          <w:p w14:paraId="5547D1A3" w14:textId="1174F8EF" w:rsidR="0006018C" w:rsidRDefault="0006018C" w:rsidP="00EF22B1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ARM</w:t>
            </w:r>
            <w:r w:rsidR="00C679FC">
              <w:rPr>
                <w:lang w:eastAsia="de-DE"/>
              </w:rPr>
              <w:t>20-</w:t>
            </w:r>
          </w:p>
        </w:tc>
        <w:tc>
          <w:tcPr>
            <w:tcW w:w="1181" w:type="dxa"/>
            <w:shd w:val="clear" w:color="auto" w:fill="DBE5F1" w:themeFill="accent1" w:themeFillTint="33"/>
          </w:tcPr>
          <w:p w14:paraId="3F423BD9" w14:textId="6D8E8AF9" w:rsidR="0006018C" w:rsidRDefault="00C679FC" w:rsidP="00EF22B1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6.2.11</w:t>
            </w:r>
          </w:p>
        </w:tc>
        <w:tc>
          <w:tcPr>
            <w:tcW w:w="4622" w:type="dxa"/>
            <w:shd w:val="clear" w:color="auto" w:fill="DBE5F1" w:themeFill="accent1" w:themeFillTint="33"/>
          </w:tcPr>
          <w:p w14:paraId="6AFEC14E" w14:textId="769C9EEC" w:rsidR="0006018C" w:rsidRPr="006B5964" w:rsidRDefault="00083422" w:rsidP="00083422">
            <w:pPr>
              <w:jc w:val="both"/>
              <w:rPr>
                <w:rFonts w:ascii="Calibri" w:hAnsi="Calibri"/>
                <w:color w:val="000000"/>
              </w:rPr>
            </w:pPr>
            <w:r w:rsidRPr="00083422">
              <w:rPr>
                <w:rFonts w:ascii="Calibri" w:hAnsi="Calibri"/>
                <w:color w:val="000000"/>
              </w:rPr>
              <w:t>LN from DTEC to ARM on AtoNs support autonomous navigation (DTEC4-15.3.3)</w:t>
            </w:r>
          </w:p>
        </w:tc>
        <w:tc>
          <w:tcPr>
            <w:tcW w:w="1841" w:type="dxa"/>
            <w:shd w:val="clear" w:color="auto" w:fill="DBE5F1" w:themeFill="accent1" w:themeFillTint="33"/>
          </w:tcPr>
          <w:p w14:paraId="4A4AC67F" w14:textId="289CE3C3" w:rsidR="0006018C" w:rsidRDefault="00C679FC" w:rsidP="00EF22B1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DTEC4</w:t>
            </w:r>
          </w:p>
        </w:tc>
        <w:tc>
          <w:tcPr>
            <w:tcW w:w="1144" w:type="dxa"/>
            <w:shd w:val="clear" w:color="auto" w:fill="DBE5F1" w:themeFill="accent1" w:themeFillTint="33"/>
          </w:tcPr>
          <w:p w14:paraId="31ADC50A" w14:textId="5C270718" w:rsidR="0006018C" w:rsidRDefault="00C679FC" w:rsidP="00EF22B1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CMT</w:t>
            </w:r>
          </w:p>
        </w:tc>
      </w:tr>
      <w:tr w:rsidR="0006018C" w:rsidRPr="00EF22B1" w14:paraId="29661057" w14:textId="77777777" w:rsidTr="00053BF4">
        <w:trPr>
          <w:trHeight w:val="295"/>
        </w:trPr>
        <w:tc>
          <w:tcPr>
            <w:tcW w:w="983" w:type="dxa"/>
            <w:shd w:val="clear" w:color="auto" w:fill="DBE5F1" w:themeFill="accent1" w:themeFillTint="33"/>
          </w:tcPr>
          <w:p w14:paraId="4F109B82" w14:textId="7F9AFAF3" w:rsidR="0006018C" w:rsidRDefault="00C679FC" w:rsidP="00EF22B1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ARM20-</w:t>
            </w:r>
          </w:p>
        </w:tc>
        <w:tc>
          <w:tcPr>
            <w:tcW w:w="1181" w:type="dxa"/>
            <w:shd w:val="clear" w:color="auto" w:fill="DBE5F1" w:themeFill="accent1" w:themeFillTint="33"/>
          </w:tcPr>
          <w:p w14:paraId="4B2AB513" w14:textId="70F66626" w:rsidR="0006018C" w:rsidRDefault="00C679FC" w:rsidP="00EF22B1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6.2.11.1</w:t>
            </w:r>
          </w:p>
        </w:tc>
        <w:tc>
          <w:tcPr>
            <w:tcW w:w="4622" w:type="dxa"/>
            <w:shd w:val="clear" w:color="auto" w:fill="DBE5F1" w:themeFill="accent1" w:themeFillTint="33"/>
          </w:tcPr>
          <w:p w14:paraId="4071747E" w14:textId="668532C8" w:rsidR="0006018C" w:rsidRPr="006B5964" w:rsidRDefault="000423B2" w:rsidP="00053BF4">
            <w:pPr>
              <w:jc w:val="both"/>
              <w:rPr>
                <w:rFonts w:ascii="Calibri" w:hAnsi="Calibri"/>
                <w:color w:val="000000"/>
              </w:rPr>
            </w:pPr>
            <w:r w:rsidRPr="000423B2">
              <w:rPr>
                <w:rFonts w:ascii="Calibri" w:hAnsi="Calibri"/>
                <w:color w:val="000000"/>
              </w:rPr>
              <w:t>Draft Discussion paper on AtoNs designed to support autonomous navigation (DTEC4-15.3.3.1)</w:t>
            </w:r>
          </w:p>
        </w:tc>
        <w:tc>
          <w:tcPr>
            <w:tcW w:w="1841" w:type="dxa"/>
            <w:shd w:val="clear" w:color="auto" w:fill="DBE5F1" w:themeFill="accent1" w:themeFillTint="33"/>
          </w:tcPr>
          <w:p w14:paraId="5B8ED067" w14:textId="2779E721" w:rsidR="0006018C" w:rsidRDefault="00C679FC" w:rsidP="00EF22B1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DTEC4</w:t>
            </w:r>
          </w:p>
        </w:tc>
        <w:tc>
          <w:tcPr>
            <w:tcW w:w="1144" w:type="dxa"/>
            <w:shd w:val="clear" w:color="auto" w:fill="DBE5F1" w:themeFill="accent1" w:themeFillTint="33"/>
          </w:tcPr>
          <w:p w14:paraId="10DDD5F7" w14:textId="4DB532C1" w:rsidR="0006018C" w:rsidRDefault="00C679FC" w:rsidP="00EF22B1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CMT</w:t>
            </w:r>
          </w:p>
        </w:tc>
      </w:tr>
      <w:tr w:rsidR="00EF22B1" w:rsidRPr="00EF22B1" w14:paraId="5DC381BD" w14:textId="77777777" w:rsidTr="00C65144">
        <w:trPr>
          <w:trHeight w:val="590"/>
        </w:trPr>
        <w:tc>
          <w:tcPr>
            <w:tcW w:w="983" w:type="dxa"/>
            <w:hideMark/>
          </w:tcPr>
          <w:p w14:paraId="7AD1F570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ARM20-</w:t>
            </w:r>
          </w:p>
        </w:tc>
        <w:tc>
          <w:tcPr>
            <w:tcW w:w="1181" w:type="dxa"/>
            <w:hideMark/>
          </w:tcPr>
          <w:p w14:paraId="63C1BF06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7.2.1</w:t>
            </w:r>
          </w:p>
        </w:tc>
        <w:tc>
          <w:tcPr>
            <w:tcW w:w="4622" w:type="dxa"/>
            <w:hideMark/>
          </w:tcPr>
          <w:p w14:paraId="1ACA3468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Incorporating the QMS Process for AtoN Management into the G1052 Draft Guidelines</w:t>
            </w:r>
          </w:p>
        </w:tc>
        <w:tc>
          <w:tcPr>
            <w:tcW w:w="1841" w:type="dxa"/>
            <w:hideMark/>
          </w:tcPr>
          <w:p w14:paraId="5A492A7C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China MSA</w:t>
            </w:r>
          </w:p>
        </w:tc>
        <w:tc>
          <w:tcPr>
            <w:tcW w:w="1144" w:type="dxa"/>
            <w:hideMark/>
          </w:tcPr>
          <w:p w14:paraId="43EFB36F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WG1</w:t>
            </w:r>
          </w:p>
        </w:tc>
      </w:tr>
      <w:tr w:rsidR="00EF22B1" w:rsidRPr="00EF22B1" w14:paraId="28C4B46A" w14:textId="77777777" w:rsidTr="00C65144">
        <w:trPr>
          <w:trHeight w:val="590"/>
        </w:trPr>
        <w:tc>
          <w:tcPr>
            <w:tcW w:w="983" w:type="dxa"/>
            <w:hideMark/>
          </w:tcPr>
          <w:p w14:paraId="30551663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ARM20-</w:t>
            </w:r>
          </w:p>
        </w:tc>
        <w:tc>
          <w:tcPr>
            <w:tcW w:w="1181" w:type="dxa"/>
            <w:hideMark/>
          </w:tcPr>
          <w:p w14:paraId="4B48AEED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7.3.1</w:t>
            </w:r>
          </w:p>
        </w:tc>
        <w:tc>
          <w:tcPr>
            <w:tcW w:w="4622" w:type="dxa"/>
            <w:hideMark/>
          </w:tcPr>
          <w:p w14:paraId="3E6BA791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Proposal on the Consistency of definitions of terms between the NAVGUIDE and IALA Dictionary</w:t>
            </w:r>
          </w:p>
        </w:tc>
        <w:tc>
          <w:tcPr>
            <w:tcW w:w="1841" w:type="dxa"/>
            <w:hideMark/>
          </w:tcPr>
          <w:p w14:paraId="43084DFA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China MSA</w:t>
            </w:r>
          </w:p>
        </w:tc>
        <w:tc>
          <w:tcPr>
            <w:tcW w:w="1144" w:type="dxa"/>
            <w:hideMark/>
          </w:tcPr>
          <w:p w14:paraId="30A443AB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WG1</w:t>
            </w:r>
          </w:p>
        </w:tc>
      </w:tr>
      <w:tr w:rsidR="00EF22B1" w:rsidRPr="00EF22B1" w14:paraId="7ABF556B" w14:textId="77777777" w:rsidTr="00C65144">
        <w:trPr>
          <w:trHeight w:val="295"/>
        </w:trPr>
        <w:tc>
          <w:tcPr>
            <w:tcW w:w="983" w:type="dxa"/>
            <w:hideMark/>
          </w:tcPr>
          <w:p w14:paraId="1D4A1051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ARM20-</w:t>
            </w:r>
          </w:p>
        </w:tc>
        <w:tc>
          <w:tcPr>
            <w:tcW w:w="1181" w:type="dxa"/>
            <w:hideMark/>
          </w:tcPr>
          <w:p w14:paraId="3D60A3AE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7.3.1.1</w:t>
            </w:r>
          </w:p>
        </w:tc>
        <w:tc>
          <w:tcPr>
            <w:tcW w:w="4622" w:type="dxa"/>
            <w:hideMark/>
          </w:tcPr>
          <w:p w14:paraId="3F742327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ANNEX A-Amended Definitions for NAVGUIDE 2023</w:t>
            </w:r>
          </w:p>
        </w:tc>
        <w:tc>
          <w:tcPr>
            <w:tcW w:w="1841" w:type="dxa"/>
            <w:hideMark/>
          </w:tcPr>
          <w:p w14:paraId="657559F2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China MSA</w:t>
            </w:r>
          </w:p>
        </w:tc>
        <w:tc>
          <w:tcPr>
            <w:tcW w:w="1144" w:type="dxa"/>
            <w:hideMark/>
          </w:tcPr>
          <w:p w14:paraId="62087D64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WG1</w:t>
            </w:r>
          </w:p>
        </w:tc>
      </w:tr>
      <w:tr w:rsidR="00EF22B1" w:rsidRPr="00EF22B1" w14:paraId="72DDE8AF" w14:textId="77777777" w:rsidTr="00C65144">
        <w:trPr>
          <w:trHeight w:val="295"/>
        </w:trPr>
        <w:tc>
          <w:tcPr>
            <w:tcW w:w="983" w:type="dxa"/>
            <w:hideMark/>
          </w:tcPr>
          <w:p w14:paraId="193CDFE3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ARM20-</w:t>
            </w:r>
          </w:p>
        </w:tc>
        <w:tc>
          <w:tcPr>
            <w:tcW w:w="1181" w:type="dxa"/>
            <w:hideMark/>
          </w:tcPr>
          <w:p w14:paraId="4F65BE3D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7.3.1.2</w:t>
            </w:r>
          </w:p>
        </w:tc>
        <w:tc>
          <w:tcPr>
            <w:tcW w:w="4622" w:type="dxa"/>
            <w:hideMark/>
          </w:tcPr>
          <w:p w14:paraId="0D3FFB89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ANNEX B-Amended Definitions for IALA Dictionary</w:t>
            </w:r>
          </w:p>
        </w:tc>
        <w:tc>
          <w:tcPr>
            <w:tcW w:w="1841" w:type="dxa"/>
            <w:hideMark/>
          </w:tcPr>
          <w:p w14:paraId="6AA17449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China MSA</w:t>
            </w:r>
          </w:p>
        </w:tc>
        <w:tc>
          <w:tcPr>
            <w:tcW w:w="1144" w:type="dxa"/>
            <w:hideMark/>
          </w:tcPr>
          <w:p w14:paraId="4EF6F33A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WG1</w:t>
            </w:r>
          </w:p>
        </w:tc>
      </w:tr>
      <w:tr w:rsidR="00EF22B1" w:rsidRPr="00EF22B1" w14:paraId="0DFCB5B2" w14:textId="77777777" w:rsidTr="00C65144">
        <w:trPr>
          <w:trHeight w:val="295"/>
        </w:trPr>
        <w:tc>
          <w:tcPr>
            <w:tcW w:w="983" w:type="dxa"/>
            <w:hideMark/>
          </w:tcPr>
          <w:p w14:paraId="46348200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ARM20-</w:t>
            </w:r>
          </w:p>
        </w:tc>
        <w:tc>
          <w:tcPr>
            <w:tcW w:w="1181" w:type="dxa"/>
            <w:hideMark/>
          </w:tcPr>
          <w:p w14:paraId="676C20B9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7.3.2</w:t>
            </w:r>
          </w:p>
        </w:tc>
        <w:tc>
          <w:tcPr>
            <w:tcW w:w="4622" w:type="dxa"/>
            <w:hideMark/>
          </w:tcPr>
          <w:p w14:paraId="3A305A89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Liasion Note ENG to ARM_Buoy Tender Activities (ENG19-9.2.1.1)</w:t>
            </w:r>
          </w:p>
        </w:tc>
        <w:tc>
          <w:tcPr>
            <w:tcW w:w="1841" w:type="dxa"/>
            <w:hideMark/>
          </w:tcPr>
          <w:p w14:paraId="6C0E00E0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ENG19</w:t>
            </w:r>
          </w:p>
        </w:tc>
        <w:tc>
          <w:tcPr>
            <w:tcW w:w="1144" w:type="dxa"/>
            <w:hideMark/>
          </w:tcPr>
          <w:p w14:paraId="704479AC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WG1</w:t>
            </w:r>
          </w:p>
        </w:tc>
      </w:tr>
      <w:tr w:rsidR="00EF22B1" w:rsidRPr="00EF22B1" w14:paraId="765A930E" w14:textId="77777777" w:rsidTr="00C65144">
        <w:trPr>
          <w:trHeight w:val="295"/>
        </w:trPr>
        <w:tc>
          <w:tcPr>
            <w:tcW w:w="983" w:type="dxa"/>
            <w:hideMark/>
          </w:tcPr>
          <w:p w14:paraId="32D32B08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ARM20-</w:t>
            </w:r>
          </w:p>
        </w:tc>
        <w:tc>
          <w:tcPr>
            <w:tcW w:w="1181" w:type="dxa"/>
            <w:hideMark/>
          </w:tcPr>
          <w:p w14:paraId="6A26A2AD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7.3.2.1</w:t>
            </w:r>
          </w:p>
        </w:tc>
        <w:tc>
          <w:tcPr>
            <w:tcW w:w="4622" w:type="dxa"/>
            <w:hideMark/>
          </w:tcPr>
          <w:p w14:paraId="673BBFB4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Draft guideline on Buoy Tender (ENG19-9.2.1.1.1)</w:t>
            </w:r>
          </w:p>
        </w:tc>
        <w:tc>
          <w:tcPr>
            <w:tcW w:w="1841" w:type="dxa"/>
            <w:hideMark/>
          </w:tcPr>
          <w:p w14:paraId="7A365C11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ENG19</w:t>
            </w:r>
          </w:p>
        </w:tc>
        <w:tc>
          <w:tcPr>
            <w:tcW w:w="1144" w:type="dxa"/>
            <w:hideMark/>
          </w:tcPr>
          <w:p w14:paraId="1276E5CD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WG1</w:t>
            </w:r>
          </w:p>
        </w:tc>
      </w:tr>
      <w:tr w:rsidR="00EF22B1" w:rsidRPr="00EF22B1" w14:paraId="1F024633" w14:textId="77777777" w:rsidTr="00C65144">
        <w:trPr>
          <w:trHeight w:val="295"/>
        </w:trPr>
        <w:tc>
          <w:tcPr>
            <w:tcW w:w="983" w:type="dxa"/>
            <w:hideMark/>
          </w:tcPr>
          <w:p w14:paraId="0BC87906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ARM20-</w:t>
            </w:r>
          </w:p>
        </w:tc>
        <w:tc>
          <w:tcPr>
            <w:tcW w:w="1181" w:type="dxa"/>
            <w:hideMark/>
          </w:tcPr>
          <w:p w14:paraId="24D79540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7.3.3</w:t>
            </w:r>
          </w:p>
        </w:tc>
        <w:tc>
          <w:tcPr>
            <w:tcW w:w="4622" w:type="dxa"/>
            <w:hideMark/>
          </w:tcPr>
          <w:p w14:paraId="7D858952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Liaison note to ARM on Development of IoT Guidance (ENG19-9.2.1.5)</w:t>
            </w:r>
          </w:p>
        </w:tc>
        <w:tc>
          <w:tcPr>
            <w:tcW w:w="1841" w:type="dxa"/>
            <w:hideMark/>
          </w:tcPr>
          <w:p w14:paraId="06F1FD2A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ENG19</w:t>
            </w:r>
          </w:p>
        </w:tc>
        <w:tc>
          <w:tcPr>
            <w:tcW w:w="1144" w:type="dxa"/>
            <w:hideMark/>
          </w:tcPr>
          <w:p w14:paraId="0C89D6CE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WG1</w:t>
            </w:r>
          </w:p>
        </w:tc>
      </w:tr>
      <w:tr w:rsidR="00EF22B1" w:rsidRPr="00EF22B1" w14:paraId="25EC8B35" w14:textId="77777777" w:rsidTr="00C65144">
        <w:trPr>
          <w:trHeight w:val="295"/>
        </w:trPr>
        <w:tc>
          <w:tcPr>
            <w:tcW w:w="983" w:type="dxa"/>
            <w:hideMark/>
          </w:tcPr>
          <w:p w14:paraId="354BD032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ARM20-</w:t>
            </w:r>
          </w:p>
        </w:tc>
        <w:tc>
          <w:tcPr>
            <w:tcW w:w="1181" w:type="dxa"/>
            <w:hideMark/>
          </w:tcPr>
          <w:p w14:paraId="387ED473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7.3.4</w:t>
            </w:r>
          </w:p>
        </w:tc>
        <w:tc>
          <w:tcPr>
            <w:tcW w:w="4622" w:type="dxa"/>
            <w:hideMark/>
          </w:tcPr>
          <w:p w14:paraId="74A901C9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Draft Recomendation on MASS and Marine AtoN (PAP56-6.1.1)</w:t>
            </w:r>
          </w:p>
        </w:tc>
        <w:tc>
          <w:tcPr>
            <w:tcW w:w="1841" w:type="dxa"/>
            <w:hideMark/>
          </w:tcPr>
          <w:p w14:paraId="12B67D33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PAP20</w:t>
            </w:r>
          </w:p>
        </w:tc>
        <w:tc>
          <w:tcPr>
            <w:tcW w:w="1144" w:type="dxa"/>
            <w:hideMark/>
          </w:tcPr>
          <w:p w14:paraId="7DEDC6B2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WG1</w:t>
            </w:r>
          </w:p>
        </w:tc>
      </w:tr>
      <w:tr w:rsidR="00EF22B1" w:rsidRPr="00EF22B1" w14:paraId="168CCDDE" w14:textId="77777777" w:rsidTr="00C65144">
        <w:trPr>
          <w:trHeight w:val="295"/>
        </w:trPr>
        <w:tc>
          <w:tcPr>
            <w:tcW w:w="983" w:type="dxa"/>
            <w:hideMark/>
          </w:tcPr>
          <w:p w14:paraId="7EA5437F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ARM20-</w:t>
            </w:r>
          </w:p>
        </w:tc>
        <w:tc>
          <w:tcPr>
            <w:tcW w:w="1181" w:type="dxa"/>
            <w:hideMark/>
          </w:tcPr>
          <w:p w14:paraId="251B57C6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7.3.5</w:t>
            </w:r>
          </w:p>
        </w:tc>
        <w:tc>
          <w:tcPr>
            <w:tcW w:w="4622" w:type="dxa"/>
            <w:hideMark/>
          </w:tcPr>
          <w:p w14:paraId="25030B7E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Defining the Functional Capabilities of physical AtoNs for MASS</w:t>
            </w:r>
          </w:p>
        </w:tc>
        <w:tc>
          <w:tcPr>
            <w:tcW w:w="1841" w:type="dxa"/>
            <w:hideMark/>
          </w:tcPr>
          <w:p w14:paraId="00DC9BF9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MPA Singapore</w:t>
            </w:r>
          </w:p>
        </w:tc>
        <w:tc>
          <w:tcPr>
            <w:tcW w:w="1144" w:type="dxa"/>
            <w:hideMark/>
          </w:tcPr>
          <w:p w14:paraId="2A583F9A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WG1</w:t>
            </w:r>
          </w:p>
        </w:tc>
      </w:tr>
      <w:tr w:rsidR="00E54080" w:rsidRPr="00EF22B1" w14:paraId="46366B3D" w14:textId="77777777" w:rsidTr="00585943">
        <w:trPr>
          <w:trHeight w:val="295"/>
        </w:trPr>
        <w:tc>
          <w:tcPr>
            <w:tcW w:w="983" w:type="dxa"/>
            <w:shd w:val="clear" w:color="auto" w:fill="DBE5F1" w:themeFill="accent1" w:themeFillTint="33"/>
          </w:tcPr>
          <w:p w14:paraId="6CD1C2A1" w14:textId="765AF61A" w:rsidR="00E54080" w:rsidRPr="00EF22B1" w:rsidRDefault="00E54080" w:rsidP="00EF22B1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ARM20</w:t>
            </w:r>
            <w:r w:rsidR="00A44941">
              <w:rPr>
                <w:lang w:eastAsia="de-DE"/>
              </w:rPr>
              <w:t>-</w:t>
            </w:r>
          </w:p>
        </w:tc>
        <w:tc>
          <w:tcPr>
            <w:tcW w:w="1181" w:type="dxa"/>
            <w:shd w:val="clear" w:color="auto" w:fill="DBE5F1" w:themeFill="accent1" w:themeFillTint="33"/>
          </w:tcPr>
          <w:p w14:paraId="46247A79" w14:textId="47F9B553" w:rsidR="00E54080" w:rsidRPr="00EF22B1" w:rsidRDefault="00A44941" w:rsidP="00EF22B1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7.3.6</w:t>
            </w:r>
          </w:p>
        </w:tc>
        <w:tc>
          <w:tcPr>
            <w:tcW w:w="4622" w:type="dxa"/>
            <w:shd w:val="clear" w:color="auto" w:fill="DBE5F1" w:themeFill="accent1" w:themeFillTint="33"/>
          </w:tcPr>
          <w:p w14:paraId="007B41A9" w14:textId="57DFA24B" w:rsidR="00E54080" w:rsidRPr="00EF22B1" w:rsidRDefault="003F2AC9" w:rsidP="00EF22B1">
            <w:pPr>
              <w:pStyle w:val="BodyText"/>
              <w:rPr>
                <w:lang w:eastAsia="de-DE"/>
              </w:rPr>
            </w:pPr>
            <w:r w:rsidRPr="003F2AC9">
              <w:rPr>
                <w:lang w:eastAsia="de-DE"/>
              </w:rPr>
              <w:t>Liaison note to ARM on IoT (DTEC4-15.3.2)</w:t>
            </w:r>
          </w:p>
        </w:tc>
        <w:tc>
          <w:tcPr>
            <w:tcW w:w="1841" w:type="dxa"/>
            <w:shd w:val="clear" w:color="auto" w:fill="DBE5F1" w:themeFill="accent1" w:themeFillTint="33"/>
          </w:tcPr>
          <w:p w14:paraId="1392B1BC" w14:textId="7747CF50" w:rsidR="00E54080" w:rsidRPr="00EF22B1" w:rsidRDefault="003F2AC9" w:rsidP="00EF22B1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DTEC4</w:t>
            </w:r>
          </w:p>
        </w:tc>
        <w:tc>
          <w:tcPr>
            <w:tcW w:w="1144" w:type="dxa"/>
            <w:shd w:val="clear" w:color="auto" w:fill="DBE5F1" w:themeFill="accent1" w:themeFillTint="33"/>
          </w:tcPr>
          <w:p w14:paraId="7DB93BC2" w14:textId="1DA467EA" w:rsidR="00E54080" w:rsidRPr="00EF22B1" w:rsidRDefault="003F2AC9" w:rsidP="00EF22B1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WG1</w:t>
            </w:r>
          </w:p>
        </w:tc>
      </w:tr>
      <w:tr w:rsidR="003F2AC9" w:rsidRPr="00EF22B1" w14:paraId="293C71FA" w14:textId="77777777" w:rsidTr="00585943">
        <w:trPr>
          <w:trHeight w:val="295"/>
        </w:trPr>
        <w:tc>
          <w:tcPr>
            <w:tcW w:w="983" w:type="dxa"/>
            <w:shd w:val="clear" w:color="auto" w:fill="DBE5F1" w:themeFill="accent1" w:themeFillTint="33"/>
          </w:tcPr>
          <w:p w14:paraId="2A661197" w14:textId="23026CB0" w:rsidR="003F2AC9" w:rsidRDefault="003F2AC9" w:rsidP="00EF22B1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ARM20-</w:t>
            </w:r>
          </w:p>
        </w:tc>
        <w:tc>
          <w:tcPr>
            <w:tcW w:w="1181" w:type="dxa"/>
            <w:shd w:val="clear" w:color="auto" w:fill="DBE5F1" w:themeFill="accent1" w:themeFillTint="33"/>
          </w:tcPr>
          <w:p w14:paraId="28BD87C7" w14:textId="45A669C6" w:rsidR="003F2AC9" w:rsidRDefault="003F2AC9" w:rsidP="00EF22B1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7.3.6.1</w:t>
            </w:r>
          </w:p>
        </w:tc>
        <w:tc>
          <w:tcPr>
            <w:tcW w:w="4622" w:type="dxa"/>
            <w:shd w:val="clear" w:color="auto" w:fill="DBE5F1" w:themeFill="accent1" w:themeFillTint="33"/>
          </w:tcPr>
          <w:p w14:paraId="0A0EA06F" w14:textId="0E95C643" w:rsidR="003F2AC9" w:rsidRPr="003F2AC9" w:rsidRDefault="00F04B3E" w:rsidP="00EF22B1">
            <w:pPr>
              <w:pStyle w:val="BodyText"/>
              <w:rPr>
                <w:lang w:eastAsia="de-DE"/>
              </w:rPr>
            </w:pPr>
            <w:r w:rsidRPr="00F04B3E">
              <w:rPr>
                <w:lang w:eastAsia="de-DE"/>
              </w:rPr>
              <w:t>Revised G1179 Ed1.0 Introduction to IoT from an IALA perspective (DTEC4-15.3.2.1)</w:t>
            </w:r>
          </w:p>
        </w:tc>
        <w:tc>
          <w:tcPr>
            <w:tcW w:w="1841" w:type="dxa"/>
            <w:shd w:val="clear" w:color="auto" w:fill="DBE5F1" w:themeFill="accent1" w:themeFillTint="33"/>
          </w:tcPr>
          <w:p w14:paraId="6E2D6C35" w14:textId="450D613E" w:rsidR="003F2AC9" w:rsidRDefault="003F2AC9" w:rsidP="00EF22B1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DTEC4</w:t>
            </w:r>
          </w:p>
        </w:tc>
        <w:tc>
          <w:tcPr>
            <w:tcW w:w="1144" w:type="dxa"/>
            <w:shd w:val="clear" w:color="auto" w:fill="DBE5F1" w:themeFill="accent1" w:themeFillTint="33"/>
          </w:tcPr>
          <w:p w14:paraId="5F9D1BB2" w14:textId="77CD58B6" w:rsidR="003F2AC9" w:rsidRDefault="003F2AC9" w:rsidP="00EF22B1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WG1</w:t>
            </w:r>
          </w:p>
        </w:tc>
      </w:tr>
      <w:tr w:rsidR="00EF22B1" w:rsidRPr="00EF22B1" w14:paraId="4DEEC8EF" w14:textId="77777777" w:rsidTr="00C65144">
        <w:trPr>
          <w:trHeight w:val="295"/>
        </w:trPr>
        <w:tc>
          <w:tcPr>
            <w:tcW w:w="983" w:type="dxa"/>
            <w:hideMark/>
          </w:tcPr>
          <w:p w14:paraId="32C2713D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lastRenderedPageBreak/>
              <w:t>ARM20-</w:t>
            </w:r>
          </w:p>
        </w:tc>
        <w:tc>
          <w:tcPr>
            <w:tcW w:w="1181" w:type="dxa"/>
            <w:hideMark/>
          </w:tcPr>
          <w:p w14:paraId="687EFA1A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7.7.1</w:t>
            </w:r>
          </w:p>
        </w:tc>
        <w:tc>
          <w:tcPr>
            <w:tcW w:w="4622" w:type="dxa"/>
            <w:hideMark/>
          </w:tcPr>
          <w:p w14:paraId="6A4D9DD5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Liaison to ARM on AIS Documentation (ENG19-9.2.2.5)</w:t>
            </w:r>
          </w:p>
        </w:tc>
        <w:tc>
          <w:tcPr>
            <w:tcW w:w="1841" w:type="dxa"/>
            <w:hideMark/>
          </w:tcPr>
          <w:p w14:paraId="3EACE991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ENG19</w:t>
            </w:r>
          </w:p>
        </w:tc>
        <w:tc>
          <w:tcPr>
            <w:tcW w:w="1144" w:type="dxa"/>
            <w:hideMark/>
          </w:tcPr>
          <w:p w14:paraId="0A893CD1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WG1</w:t>
            </w:r>
          </w:p>
        </w:tc>
      </w:tr>
      <w:tr w:rsidR="00EF22B1" w:rsidRPr="00EF22B1" w14:paraId="5CA359ED" w14:textId="77777777" w:rsidTr="00C65144">
        <w:trPr>
          <w:trHeight w:val="590"/>
        </w:trPr>
        <w:tc>
          <w:tcPr>
            <w:tcW w:w="983" w:type="dxa"/>
            <w:hideMark/>
          </w:tcPr>
          <w:p w14:paraId="5C9F5CB4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ARM20-</w:t>
            </w:r>
          </w:p>
        </w:tc>
        <w:tc>
          <w:tcPr>
            <w:tcW w:w="1181" w:type="dxa"/>
            <w:hideMark/>
          </w:tcPr>
          <w:p w14:paraId="68B44419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7.7.2</w:t>
            </w:r>
          </w:p>
        </w:tc>
        <w:tc>
          <w:tcPr>
            <w:tcW w:w="4622" w:type="dxa"/>
            <w:hideMark/>
          </w:tcPr>
          <w:p w14:paraId="66A563B2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Proposal for the development of the annex “Virtual AIS AtoN” to the new AIS guideline draft</w:t>
            </w:r>
          </w:p>
        </w:tc>
        <w:tc>
          <w:tcPr>
            <w:tcW w:w="1841" w:type="dxa"/>
            <w:hideMark/>
          </w:tcPr>
          <w:p w14:paraId="71EEA417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China MSA</w:t>
            </w:r>
          </w:p>
        </w:tc>
        <w:tc>
          <w:tcPr>
            <w:tcW w:w="1144" w:type="dxa"/>
            <w:hideMark/>
          </w:tcPr>
          <w:p w14:paraId="6B19ECEE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WG1</w:t>
            </w:r>
          </w:p>
        </w:tc>
      </w:tr>
      <w:tr w:rsidR="00EF22B1" w:rsidRPr="00EF22B1" w14:paraId="1493D3EF" w14:textId="77777777" w:rsidTr="00C65144">
        <w:trPr>
          <w:trHeight w:val="295"/>
        </w:trPr>
        <w:tc>
          <w:tcPr>
            <w:tcW w:w="983" w:type="dxa"/>
            <w:hideMark/>
          </w:tcPr>
          <w:p w14:paraId="01BDAF7E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ARM20-</w:t>
            </w:r>
          </w:p>
        </w:tc>
        <w:tc>
          <w:tcPr>
            <w:tcW w:w="1181" w:type="dxa"/>
            <w:hideMark/>
          </w:tcPr>
          <w:p w14:paraId="650238CE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7.7.2.1</w:t>
            </w:r>
          </w:p>
        </w:tc>
        <w:tc>
          <w:tcPr>
            <w:tcW w:w="4622" w:type="dxa"/>
            <w:hideMark/>
          </w:tcPr>
          <w:p w14:paraId="214A3458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Annex-Virtual AIS AtoN</w:t>
            </w:r>
          </w:p>
        </w:tc>
        <w:tc>
          <w:tcPr>
            <w:tcW w:w="1841" w:type="dxa"/>
            <w:hideMark/>
          </w:tcPr>
          <w:p w14:paraId="36C6E7F7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China MSA</w:t>
            </w:r>
          </w:p>
        </w:tc>
        <w:tc>
          <w:tcPr>
            <w:tcW w:w="1144" w:type="dxa"/>
            <w:hideMark/>
          </w:tcPr>
          <w:p w14:paraId="07BDB9F6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WG1</w:t>
            </w:r>
          </w:p>
        </w:tc>
      </w:tr>
      <w:tr w:rsidR="00EF22B1" w:rsidRPr="00EF22B1" w14:paraId="0B75F761" w14:textId="77777777" w:rsidTr="00C65144">
        <w:trPr>
          <w:trHeight w:val="295"/>
        </w:trPr>
        <w:tc>
          <w:tcPr>
            <w:tcW w:w="983" w:type="dxa"/>
            <w:hideMark/>
          </w:tcPr>
          <w:p w14:paraId="063628D5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ARM20-</w:t>
            </w:r>
          </w:p>
        </w:tc>
        <w:tc>
          <w:tcPr>
            <w:tcW w:w="1181" w:type="dxa"/>
            <w:hideMark/>
          </w:tcPr>
          <w:p w14:paraId="66C91EE9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7.7.3</w:t>
            </w:r>
          </w:p>
        </w:tc>
        <w:tc>
          <w:tcPr>
            <w:tcW w:w="4622" w:type="dxa"/>
            <w:hideMark/>
          </w:tcPr>
          <w:p w14:paraId="4CB3BEF0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Proposal on the draft guideline on Use of Drones for AtoN Management</w:t>
            </w:r>
          </w:p>
        </w:tc>
        <w:tc>
          <w:tcPr>
            <w:tcW w:w="1841" w:type="dxa"/>
            <w:hideMark/>
          </w:tcPr>
          <w:p w14:paraId="26B0E56A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China MSA</w:t>
            </w:r>
          </w:p>
        </w:tc>
        <w:tc>
          <w:tcPr>
            <w:tcW w:w="1144" w:type="dxa"/>
            <w:hideMark/>
          </w:tcPr>
          <w:p w14:paraId="6B5DE062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WG1</w:t>
            </w:r>
          </w:p>
        </w:tc>
      </w:tr>
      <w:tr w:rsidR="00EF22B1" w:rsidRPr="00EF22B1" w14:paraId="213183EB" w14:textId="77777777" w:rsidTr="00C65144">
        <w:trPr>
          <w:trHeight w:val="590"/>
        </w:trPr>
        <w:tc>
          <w:tcPr>
            <w:tcW w:w="983" w:type="dxa"/>
            <w:hideMark/>
          </w:tcPr>
          <w:p w14:paraId="47A00DBE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ARM20-</w:t>
            </w:r>
          </w:p>
        </w:tc>
        <w:tc>
          <w:tcPr>
            <w:tcW w:w="1181" w:type="dxa"/>
            <w:hideMark/>
          </w:tcPr>
          <w:p w14:paraId="623C1321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7.7.3.1</w:t>
            </w:r>
          </w:p>
        </w:tc>
        <w:tc>
          <w:tcPr>
            <w:tcW w:w="4622" w:type="dxa"/>
            <w:hideMark/>
          </w:tcPr>
          <w:p w14:paraId="35B6C26A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ARM20-7.7.3.1 ANNEX- WP Draft Revised Guideline on Use of Drones for AtoN Management</w:t>
            </w:r>
          </w:p>
        </w:tc>
        <w:tc>
          <w:tcPr>
            <w:tcW w:w="1841" w:type="dxa"/>
            <w:hideMark/>
          </w:tcPr>
          <w:p w14:paraId="3F4D25CA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China MSA</w:t>
            </w:r>
          </w:p>
        </w:tc>
        <w:tc>
          <w:tcPr>
            <w:tcW w:w="1144" w:type="dxa"/>
            <w:hideMark/>
          </w:tcPr>
          <w:p w14:paraId="0DAF8297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WG1</w:t>
            </w:r>
          </w:p>
        </w:tc>
      </w:tr>
      <w:tr w:rsidR="00EF22B1" w:rsidRPr="00EF22B1" w14:paraId="757A12F7" w14:textId="77777777" w:rsidTr="00C65144">
        <w:trPr>
          <w:trHeight w:val="590"/>
        </w:trPr>
        <w:tc>
          <w:tcPr>
            <w:tcW w:w="983" w:type="dxa"/>
            <w:hideMark/>
          </w:tcPr>
          <w:p w14:paraId="039E9688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ARM20-</w:t>
            </w:r>
          </w:p>
        </w:tc>
        <w:tc>
          <w:tcPr>
            <w:tcW w:w="1181" w:type="dxa"/>
            <w:hideMark/>
          </w:tcPr>
          <w:p w14:paraId="76018FCF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7.7.4</w:t>
            </w:r>
          </w:p>
        </w:tc>
        <w:tc>
          <w:tcPr>
            <w:tcW w:w="4622" w:type="dxa"/>
            <w:hideMark/>
          </w:tcPr>
          <w:p w14:paraId="34F6DF14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Liaison note from ENG to ARM on the Use of drones for AtoN Management (ENG19-9.2.1.3)</w:t>
            </w:r>
          </w:p>
        </w:tc>
        <w:tc>
          <w:tcPr>
            <w:tcW w:w="1841" w:type="dxa"/>
            <w:hideMark/>
          </w:tcPr>
          <w:p w14:paraId="7DD8C4E0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China MSA</w:t>
            </w:r>
          </w:p>
        </w:tc>
        <w:tc>
          <w:tcPr>
            <w:tcW w:w="1144" w:type="dxa"/>
            <w:hideMark/>
          </w:tcPr>
          <w:p w14:paraId="0005B193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WG1</w:t>
            </w:r>
          </w:p>
        </w:tc>
      </w:tr>
      <w:tr w:rsidR="00EF22B1" w:rsidRPr="00EF22B1" w14:paraId="27E80E95" w14:textId="77777777" w:rsidTr="00C65144">
        <w:trPr>
          <w:trHeight w:val="295"/>
        </w:trPr>
        <w:tc>
          <w:tcPr>
            <w:tcW w:w="983" w:type="dxa"/>
            <w:hideMark/>
          </w:tcPr>
          <w:p w14:paraId="67368145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ARM20-</w:t>
            </w:r>
          </w:p>
        </w:tc>
        <w:tc>
          <w:tcPr>
            <w:tcW w:w="1181" w:type="dxa"/>
            <w:hideMark/>
          </w:tcPr>
          <w:p w14:paraId="310A1F4A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7.7.4.1</w:t>
            </w:r>
          </w:p>
        </w:tc>
        <w:tc>
          <w:tcPr>
            <w:tcW w:w="4622" w:type="dxa"/>
            <w:hideMark/>
          </w:tcPr>
          <w:p w14:paraId="6C5F30F2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Comments for Drone Recommendation (ENG19-9.2.1.3.1)</w:t>
            </w:r>
          </w:p>
        </w:tc>
        <w:tc>
          <w:tcPr>
            <w:tcW w:w="1841" w:type="dxa"/>
            <w:hideMark/>
          </w:tcPr>
          <w:p w14:paraId="1AE5B6AB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China MSA</w:t>
            </w:r>
          </w:p>
        </w:tc>
        <w:tc>
          <w:tcPr>
            <w:tcW w:w="1144" w:type="dxa"/>
            <w:hideMark/>
          </w:tcPr>
          <w:p w14:paraId="799D703F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WG1</w:t>
            </w:r>
          </w:p>
        </w:tc>
      </w:tr>
      <w:tr w:rsidR="00EF22B1" w:rsidRPr="00EF22B1" w14:paraId="704E8D57" w14:textId="77777777" w:rsidTr="00C65144">
        <w:trPr>
          <w:trHeight w:val="295"/>
        </w:trPr>
        <w:tc>
          <w:tcPr>
            <w:tcW w:w="983" w:type="dxa"/>
            <w:hideMark/>
          </w:tcPr>
          <w:p w14:paraId="0C8440F9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ARM20-</w:t>
            </w:r>
          </w:p>
        </w:tc>
        <w:tc>
          <w:tcPr>
            <w:tcW w:w="1181" w:type="dxa"/>
            <w:hideMark/>
          </w:tcPr>
          <w:p w14:paraId="48BD57F0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7.7.4.2</w:t>
            </w:r>
          </w:p>
        </w:tc>
        <w:tc>
          <w:tcPr>
            <w:tcW w:w="4622" w:type="dxa"/>
            <w:hideMark/>
          </w:tcPr>
          <w:p w14:paraId="22E376F8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Draft Guideline Use of Drones for AtoN Management_ENG Committee Comments (ENG19-9.2.1.3.2)</w:t>
            </w:r>
          </w:p>
        </w:tc>
        <w:tc>
          <w:tcPr>
            <w:tcW w:w="1841" w:type="dxa"/>
            <w:hideMark/>
          </w:tcPr>
          <w:p w14:paraId="0B57C756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China MSA</w:t>
            </w:r>
          </w:p>
        </w:tc>
        <w:tc>
          <w:tcPr>
            <w:tcW w:w="1144" w:type="dxa"/>
            <w:hideMark/>
          </w:tcPr>
          <w:p w14:paraId="4186ED68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WG1</w:t>
            </w:r>
          </w:p>
        </w:tc>
      </w:tr>
      <w:tr w:rsidR="00912A6B" w:rsidRPr="00EF22B1" w14:paraId="1772CBB1" w14:textId="77777777" w:rsidTr="009A5CC6">
        <w:trPr>
          <w:trHeight w:val="295"/>
        </w:trPr>
        <w:tc>
          <w:tcPr>
            <w:tcW w:w="983" w:type="dxa"/>
            <w:shd w:val="clear" w:color="auto" w:fill="DBE5F1" w:themeFill="accent1" w:themeFillTint="33"/>
          </w:tcPr>
          <w:p w14:paraId="41A78708" w14:textId="57419E31" w:rsidR="00912A6B" w:rsidRPr="00EF22B1" w:rsidRDefault="00524CB3" w:rsidP="00EF22B1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ARM20-</w:t>
            </w:r>
          </w:p>
        </w:tc>
        <w:tc>
          <w:tcPr>
            <w:tcW w:w="1181" w:type="dxa"/>
            <w:shd w:val="clear" w:color="auto" w:fill="DBE5F1" w:themeFill="accent1" w:themeFillTint="33"/>
          </w:tcPr>
          <w:p w14:paraId="52F41892" w14:textId="3F4D8A63" w:rsidR="00912A6B" w:rsidRPr="00EF22B1" w:rsidRDefault="00524CB3" w:rsidP="00EF22B1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7.7.5</w:t>
            </w:r>
          </w:p>
        </w:tc>
        <w:tc>
          <w:tcPr>
            <w:tcW w:w="4622" w:type="dxa"/>
            <w:shd w:val="clear" w:color="auto" w:fill="DBE5F1" w:themeFill="accent1" w:themeFillTint="33"/>
          </w:tcPr>
          <w:p w14:paraId="795F6AA2" w14:textId="1D5A609A" w:rsidR="00912A6B" w:rsidRPr="00EF22B1" w:rsidRDefault="009A5CC6" w:rsidP="00EF22B1">
            <w:pPr>
              <w:pStyle w:val="BodyText"/>
              <w:rPr>
                <w:lang w:eastAsia="de-DE"/>
              </w:rPr>
            </w:pPr>
            <w:r w:rsidRPr="009A5CC6">
              <w:rPr>
                <w:lang w:eastAsia="de-DE"/>
              </w:rPr>
              <w:t>LN to ARM19 on the proposal of the revision of Guideline G1185 (VTS57-12.2.2)</w:t>
            </w:r>
          </w:p>
        </w:tc>
        <w:tc>
          <w:tcPr>
            <w:tcW w:w="1841" w:type="dxa"/>
            <w:shd w:val="clear" w:color="auto" w:fill="DBE5F1" w:themeFill="accent1" w:themeFillTint="33"/>
          </w:tcPr>
          <w:p w14:paraId="5C8AC1A2" w14:textId="1A736DF1" w:rsidR="00912A6B" w:rsidRPr="00EF22B1" w:rsidRDefault="00524CB3" w:rsidP="00EF22B1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VTS57</w:t>
            </w:r>
          </w:p>
        </w:tc>
        <w:tc>
          <w:tcPr>
            <w:tcW w:w="1144" w:type="dxa"/>
            <w:shd w:val="clear" w:color="auto" w:fill="DBE5F1" w:themeFill="accent1" w:themeFillTint="33"/>
          </w:tcPr>
          <w:p w14:paraId="52335C8F" w14:textId="5E552F22" w:rsidR="00912A6B" w:rsidRPr="00EF22B1" w:rsidRDefault="00524CB3" w:rsidP="00EF22B1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WG1</w:t>
            </w:r>
          </w:p>
        </w:tc>
      </w:tr>
      <w:tr w:rsidR="00B064D5" w:rsidRPr="001F5747" w14:paraId="7C807404" w14:textId="77777777" w:rsidTr="00C65144">
        <w:trPr>
          <w:trHeight w:val="295"/>
        </w:trPr>
        <w:tc>
          <w:tcPr>
            <w:tcW w:w="983" w:type="dxa"/>
            <w:shd w:val="clear" w:color="auto" w:fill="DBE5F1" w:themeFill="accent1" w:themeFillTint="33"/>
            <w:hideMark/>
          </w:tcPr>
          <w:p w14:paraId="4DF928F7" w14:textId="77777777" w:rsidR="001F5747" w:rsidRPr="001F5747" w:rsidRDefault="001F5747" w:rsidP="001F5747">
            <w:pPr>
              <w:rPr>
                <w:rFonts w:ascii="Calibri" w:eastAsia="Times New Roman" w:hAnsi="Calibri"/>
                <w:color w:val="000000"/>
              </w:rPr>
            </w:pPr>
            <w:r w:rsidRPr="001F5747">
              <w:rPr>
                <w:rFonts w:ascii="Calibri" w:eastAsia="Times New Roman" w:hAnsi="Calibri"/>
                <w:color w:val="000000"/>
              </w:rPr>
              <w:t>ARM20-</w:t>
            </w:r>
          </w:p>
        </w:tc>
        <w:tc>
          <w:tcPr>
            <w:tcW w:w="1181" w:type="dxa"/>
            <w:shd w:val="clear" w:color="auto" w:fill="DBE5F1" w:themeFill="accent1" w:themeFillTint="33"/>
            <w:hideMark/>
          </w:tcPr>
          <w:p w14:paraId="6AA57CF2" w14:textId="77777777" w:rsidR="001F5747" w:rsidRPr="001F5747" w:rsidRDefault="001F5747" w:rsidP="001F5747">
            <w:pPr>
              <w:rPr>
                <w:rFonts w:ascii="Calibri" w:eastAsia="Times New Roman" w:hAnsi="Calibri"/>
                <w:color w:val="000000"/>
              </w:rPr>
            </w:pPr>
            <w:r w:rsidRPr="001F5747">
              <w:rPr>
                <w:rFonts w:ascii="Calibri" w:eastAsia="Times New Roman" w:hAnsi="Calibri"/>
                <w:color w:val="000000"/>
              </w:rPr>
              <w:t>8.4.1</w:t>
            </w:r>
          </w:p>
        </w:tc>
        <w:tc>
          <w:tcPr>
            <w:tcW w:w="4622" w:type="dxa"/>
            <w:shd w:val="clear" w:color="auto" w:fill="DBE5F1" w:themeFill="accent1" w:themeFillTint="33"/>
            <w:hideMark/>
          </w:tcPr>
          <w:p w14:paraId="69B73B5C" w14:textId="77777777" w:rsidR="001F5747" w:rsidRPr="001F5747" w:rsidRDefault="001F5747" w:rsidP="001F5747">
            <w:pPr>
              <w:rPr>
                <w:rFonts w:ascii="Calibri" w:eastAsia="Times New Roman" w:hAnsi="Calibri"/>
                <w:color w:val="000000"/>
              </w:rPr>
            </w:pPr>
            <w:r w:rsidRPr="001F5747">
              <w:rPr>
                <w:rFonts w:ascii="Calibri" w:eastAsia="Times New Roman" w:hAnsi="Calibri"/>
                <w:color w:val="000000"/>
              </w:rPr>
              <w:t>Canadian MRN Guidance-March-2025</w:t>
            </w:r>
          </w:p>
        </w:tc>
        <w:tc>
          <w:tcPr>
            <w:tcW w:w="1841" w:type="dxa"/>
            <w:shd w:val="clear" w:color="auto" w:fill="DBE5F1" w:themeFill="accent1" w:themeFillTint="33"/>
            <w:hideMark/>
          </w:tcPr>
          <w:p w14:paraId="356D2465" w14:textId="77777777" w:rsidR="001F5747" w:rsidRPr="001F5747" w:rsidRDefault="001F5747" w:rsidP="001F5747">
            <w:pPr>
              <w:rPr>
                <w:rFonts w:ascii="Calibri" w:eastAsia="Times New Roman" w:hAnsi="Calibri"/>
                <w:color w:val="000000"/>
              </w:rPr>
            </w:pPr>
            <w:r w:rsidRPr="001F5747">
              <w:rPr>
                <w:rFonts w:ascii="Calibri" w:eastAsia="Times New Roman" w:hAnsi="Calibri"/>
                <w:color w:val="000000"/>
              </w:rPr>
              <w:t>CCG</w:t>
            </w:r>
          </w:p>
        </w:tc>
        <w:tc>
          <w:tcPr>
            <w:tcW w:w="1144" w:type="dxa"/>
            <w:shd w:val="clear" w:color="auto" w:fill="DBE5F1" w:themeFill="accent1" w:themeFillTint="33"/>
            <w:hideMark/>
          </w:tcPr>
          <w:p w14:paraId="371A06B7" w14:textId="77777777" w:rsidR="001F5747" w:rsidRPr="001F5747" w:rsidRDefault="001F5747" w:rsidP="001F5747">
            <w:pPr>
              <w:rPr>
                <w:rFonts w:ascii="Calibri" w:eastAsia="Times New Roman" w:hAnsi="Calibri"/>
                <w:color w:val="000000"/>
              </w:rPr>
            </w:pPr>
            <w:r w:rsidRPr="001F5747">
              <w:rPr>
                <w:rFonts w:ascii="Calibri" w:eastAsia="Times New Roman" w:hAnsi="Calibri"/>
                <w:color w:val="000000"/>
              </w:rPr>
              <w:t>WG2</w:t>
            </w:r>
          </w:p>
        </w:tc>
      </w:tr>
      <w:tr w:rsidR="00B064D5" w:rsidRPr="001F5747" w14:paraId="1A69B260" w14:textId="77777777" w:rsidTr="00C65144">
        <w:trPr>
          <w:trHeight w:val="295"/>
        </w:trPr>
        <w:tc>
          <w:tcPr>
            <w:tcW w:w="983" w:type="dxa"/>
            <w:shd w:val="clear" w:color="auto" w:fill="DBE5F1" w:themeFill="accent1" w:themeFillTint="33"/>
            <w:hideMark/>
          </w:tcPr>
          <w:p w14:paraId="66EFBFFA" w14:textId="77777777" w:rsidR="001F5747" w:rsidRPr="001F5747" w:rsidRDefault="001F5747" w:rsidP="001F5747">
            <w:pPr>
              <w:rPr>
                <w:rFonts w:ascii="Calibri" w:eastAsia="Times New Roman" w:hAnsi="Calibri"/>
                <w:color w:val="000000"/>
              </w:rPr>
            </w:pPr>
            <w:r w:rsidRPr="001F5747">
              <w:rPr>
                <w:rFonts w:ascii="Calibri" w:eastAsia="Times New Roman" w:hAnsi="Calibri"/>
                <w:color w:val="000000"/>
              </w:rPr>
              <w:t>ARM20-</w:t>
            </w:r>
          </w:p>
        </w:tc>
        <w:tc>
          <w:tcPr>
            <w:tcW w:w="1181" w:type="dxa"/>
            <w:shd w:val="clear" w:color="auto" w:fill="DBE5F1" w:themeFill="accent1" w:themeFillTint="33"/>
            <w:hideMark/>
          </w:tcPr>
          <w:p w14:paraId="16A4C3D9" w14:textId="77777777" w:rsidR="001F5747" w:rsidRPr="001F5747" w:rsidRDefault="001F5747" w:rsidP="001F5747">
            <w:pPr>
              <w:rPr>
                <w:rFonts w:ascii="Calibri" w:eastAsia="Times New Roman" w:hAnsi="Calibri"/>
                <w:color w:val="000000"/>
              </w:rPr>
            </w:pPr>
            <w:r w:rsidRPr="001F5747">
              <w:rPr>
                <w:rFonts w:ascii="Calibri" w:eastAsia="Times New Roman" w:hAnsi="Calibri"/>
                <w:color w:val="000000"/>
              </w:rPr>
              <w:t>8.4.1.1</w:t>
            </w:r>
          </w:p>
        </w:tc>
        <w:tc>
          <w:tcPr>
            <w:tcW w:w="4622" w:type="dxa"/>
            <w:shd w:val="clear" w:color="auto" w:fill="DBE5F1" w:themeFill="accent1" w:themeFillTint="33"/>
            <w:hideMark/>
          </w:tcPr>
          <w:p w14:paraId="49FA1022" w14:textId="77777777" w:rsidR="001F5747" w:rsidRPr="001F5747" w:rsidRDefault="001F5747" w:rsidP="001F5747">
            <w:pPr>
              <w:rPr>
                <w:rFonts w:ascii="Calibri" w:eastAsia="Times New Roman" w:hAnsi="Calibri"/>
                <w:color w:val="000000"/>
              </w:rPr>
            </w:pPr>
            <w:r w:rsidRPr="001F5747">
              <w:rPr>
                <w:rFonts w:ascii="Calibri" w:eastAsia="Times New Roman" w:hAnsi="Calibri"/>
                <w:color w:val="000000"/>
              </w:rPr>
              <w:t>DRAFT_Canadian MRN Guidance_March 19 2025</w:t>
            </w:r>
          </w:p>
        </w:tc>
        <w:tc>
          <w:tcPr>
            <w:tcW w:w="1841" w:type="dxa"/>
            <w:shd w:val="clear" w:color="auto" w:fill="DBE5F1" w:themeFill="accent1" w:themeFillTint="33"/>
            <w:hideMark/>
          </w:tcPr>
          <w:p w14:paraId="1949B9F3" w14:textId="77777777" w:rsidR="001F5747" w:rsidRPr="001F5747" w:rsidRDefault="001F5747" w:rsidP="001F5747">
            <w:pPr>
              <w:rPr>
                <w:rFonts w:ascii="Calibri" w:eastAsia="Times New Roman" w:hAnsi="Calibri"/>
                <w:color w:val="000000"/>
              </w:rPr>
            </w:pPr>
            <w:r w:rsidRPr="001F5747">
              <w:rPr>
                <w:rFonts w:ascii="Calibri" w:eastAsia="Times New Roman" w:hAnsi="Calibri"/>
                <w:color w:val="000000"/>
              </w:rPr>
              <w:t>CCG</w:t>
            </w:r>
          </w:p>
        </w:tc>
        <w:tc>
          <w:tcPr>
            <w:tcW w:w="1144" w:type="dxa"/>
            <w:shd w:val="clear" w:color="auto" w:fill="DBE5F1" w:themeFill="accent1" w:themeFillTint="33"/>
            <w:hideMark/>
          </w:tcPr>
          <w:p w14:paraId="3C6F71B3" w14:textId="77777777" w:rsidR="001F5747" w:rsidRPr="001F5747" w:rsidRDefault="001F5747" w:rsidP="001F5747">
            <w:pPr>
              <w:rPr>
                <w:rFonts w:ascii="Calibri" w:eastAsia="Times New Roman" w:hAnsi="Calibri"/>
                <w:color w:val="000000"/>
              </w:rPr>
            </w:pPr>
            <w:r w:rsidRPr="001F5747">
              <w:rPr>
                <w:rFonts w:ascii="Calibri" w:eastAsia="Times New Roman" w:hAnsi="Calibri"/>
                <w:color w:val="000000"/>
              </w:rPr>
              <w:t>WG2</w:t>
            </w:r>
          </w:p>
        </w:tc>
      </w:tr>
      <w:tr w:rsidR="00C6391A" w:rsidRPr="001F5747" w14:paraId="5631004B" w14:textId="77777777" w:rsidTr="00C65144">
        <w:trPr>
          <w:trHeight w:val="295"/>
        </w:trPr>
        <w:tc>
          <w:tcPr>
            <w:tcW w:w="983" w:type="dxa"/>
            <w:shd w:val="clear" w:color="auto" w:fill="DBE5F1" w:themeFill="accent1" w:themeFillTint="33"/>
          </w:tcPr>
          <w:p w14:paraId="00E27148" w14:textId="1FB7BD30" w:rsidR="00C6391A" w:rsidRPr="001F5747" w:rsidRDefault="00C6391A" w:rsidP="001F5747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ARM20-</w:t>
            </w:r>
          </w:p>
        </w:tc>
        <w:tc>
          <w:tcPr>
            <w:tcW w:w="1181" w:type="dxa"/>
            <w:shd w:val="clear" w:color="auto" w:fill="DBE5F1" w:themeFill="accent1" w:themeFillTint="33"/>
          </w:tcPr>
          <w:p w14:paraId="0A2085FD" w14:textId="5D302C5F" w:rsidR="00C6391A" w:rsidRPr="001F5747" w:rsidRDefault="00C6391A" w:rsidP="001F5747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8.4.2</w:t>
            </w:r>
          </w:p>
        </w:tc>
        <w:tc>
          <w:tcPr>
            <w:tcW w:w="4622" w:type="dxa"/>
            <w:shd w:val="clear" w:color="auto" w:fill="DBE5F1" w:themeFill="accent1" w:themeFillTint="33"/>
          </w:tcPr>
          <w:p w14:paraId="1CC1028C" w14:textId="29FD1CB9" w:rsidR="00C6391A" w:rsidRPr="006F6402" w:rsidRDefault="006F6402" w:rsidP="001F574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Operational version candidate of S-201 Aton information product specification(Fin)</w:t>
            </w:r>
          </w:p>
        </w:tc>
        <w:tc>
          <w:tcPr>
            <w:tcW w:w="1841" w:type="dxa"/>
            <w:shd w:val="clear" w:color="auto" w:fill="DBE5F1" w:themeFill="accent1" w:themeFillTint="33"/>
          </w:tcPr>
          <w:p w14:paraId="338B665A" w14:textId="45906D7E" w:rsidR="00C6391A" w:rsidRPr="001F5747" w:rsidRDefault="00C6391A" w:rsidP="001F5747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KRISO / CCG</w:t>
            </w:r>
          </w:p>
        </w:tc>
        <w:tc>
          <w:tcPr>
            <w:tcW w:w="1144" w:type="dxa"/>
            <w:shd w:val="clear" w:color="auto" w:fill="DBE5F1" w:themeFill="accent1" w:themeFillTint="33"/>
          </w:tcPr>
          <w:p w14:paraId="05E25058" w14:textId="34187B41" w:rsidR="00C6391A" w:rsidRPr="001F5747" w:rsidRDefault="00C6391A" w:rsidP="001F5747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WG2</w:t>
            </w:r>
          </w:p>
        </w:tc>
      </w:tr>
      <w:tr w:rsidR="00EF22B1" w:rsidRPr="00EF22B1" w14:paraId="517042DC" w14:textId="77777777" w:rsidTr="00C65144">
        <w:trPr>
          <w:trHeight w:val="295"/>
        </w:trPr>
        <w:tc>
          <w:tcPr>
            <w:tcW w:w="983" w:type="dxa"/>
            <w:hideMark/>
          </w:tcPr>
          <w:p w14:paraId="309ADF3D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ARM20-</w:t>
            </w:r>
          </w:p>
        </w:tc>
        <w:tc>
          <w:tcPr>
            <w:tcW w:w="1181" w:type="dxa"/>
            <w:hideMark/>
          </w:tcPr>
          <w:p w14:paraId="4072E606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8.4.3</w:t>
            </w:r>
          </w:p>
        </w:tc>
        <w:tc>
          <w:tcPr>
            <w:tcW w:w="4622" w:type="dxa"/>
            <w:hideMark/>
          </w:tcPr>
          <w:p w14:paraId="12EF5D3B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Proposal for revision of Guideline G1106</w:t>
            </w:r>
          </w:p>
        </w:tc>
        <w:tc>
          <w:tcPr>
            <w:tcW w:w="1841" w:type="dxa"/>
            <w:hideMark/>
          </w:tcPr>
          <w:p w14:paraId="03D86D3D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China MSA</w:t>
            </w:r>
          </w:p>
        </w:tc>
        <w:tc>
          <w:tcPr>
            <w:tcW w:w="1144" w:type="dxa"/>
            <w:hideMark/>
          </w:tcPr>
          <w:p w14:paraId="20E3779B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WG2</w:t>
            </w:r>
          </w:p>
        </w:tc>
      </w:tr>
      <w:tr w:rsidR="00CA06CB" w:rsidRPr="00EF22B1" w14:paraId="7C0ACD17" w14:textId="77777777" w:rsidTr="00C65144">
        <w:trPr>
          <w:trHeight w:val="295"/>
        </w:trPr>
        <w:tc>
          <w:tcPr>
            <w:tcW w:w="983" w:type="dxa"/>
            <w:shd w:val="clear" w:color="auto" w:fill="DBE5F1" w:themeFill="accent1" w:themeFillTint="33"/>
          </w:tcPr>
          <w:p w14:paraId="6CE3F62A" w14:textId="66868FED" w:rsidR="00CA06CB" w:rsidRDefault="00CA06CB" w:rsidP="00EF22B1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ARM20-</w:t>
            </w:r>
          </w:p>
        </w:tc>
        <w:tc>
          <w:tcPr>
            <w:tcW w:w="1181" w:type="dxa"/>
            <w:shd w:val="clear" w:color="auto" w:fill="DBE5F1" w:themeFill="accent1" w:themeFillTint="33"/>
          </w:tcPr>
          <w:p w14:paraId="00679336" w14:textId="082CA76A" w:rsidR="00CA06CB" w:rsidRDefault="00CA06CB" w:rsidP="00EF22B1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8.4.4</w:t>
            </w:r>
          </w:p>
        </w:tc>
        <w:tc>
          <w:tcPr>
            <w:tcW w:w="4622" w:type="dxa"/>
            <w:shd w:val="clear" w:color="auto" w:fill="DBE5F1" w:themeFill="accent1" w:themeFillTint="33"/>
          </w:tcPr>
          <w:p w14:paraId="20872C1A" w14:textId="548B1664" w:rsidR="00CA06CB" w:rsidRPr="00DF5F78" w:rsidRDefault="00D1664E" w:rsidP="00EF22B1">
            <w:pPr>
              <w:pStyle w:val="BodyText"/>
              <w:rPr>
                <w:lang w:eastAsia="de-DE"/>
              </w:rPr>
            </w:pPr>
            <w:r w:rsidRPr="00D1664E">
              <w:rPr>
                <w:lang w:eastAsia="de-DE"/>
              </w:rPr>
              <w:t>S-125 Update (fin)</w:t>
            </w:r>
          </w:p>
        </w:tc>
        <w:tc>
          <w:tcPr>
            <w:tcW w:w="1841" w:type="dxa"/>
            <w:shd w:val="clear" w:color="auto" w:fill="DBE5F1" w:themeFill="accent1" w:themeFillTint="33"/>
          </w:tcPr>
          <w:p w14:paraId="7CB39EBC" w14:textId="4848985F" w:rsidR="00CA06CB" w:rsidRDefault="00CA06CB" w:rsidP="00EF22B1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KRISO</w:t>
            </w:r>
          </w:p>
        </w:tc>
        <w:tc>
          <w:tcPr>
            <w:tcW w:w="1144" w:type="dxa"/>
            <w:shd w:val="clear" w:color="auto" w:fill="DBE5F1" w:themeFill="accent1" w:themeFillTint="33"/>
          </w:tcPr>
          <w:p w14:paraId="11DD90DB" w14:textId="5FA15F83" w:rsidR="00CA06CB" w:rsidRDefault="00CA06CB" w:rsidP="00EF22B1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WG2</w:t>
            </w:r>
          </w:p>
        </w:tc>
      </w:tr>
      <w:tr w:rsidR="00D1664E" w:rsidRPr="00EF22B1" w14:paraId="3A7EB59E" w14:textId="77777777" w:rsidTr="00C65144">
        <w:trPr>
          <w:trHeight w:val="295"/>
        </w:trPr>
        <w:tc>
          <w:tcPr>
            <w:tcW w:w="983" w:type="dxa"/>
            <w:shd w:val="clear" w:color="auto" w:fill="DBE5F1" w:themeFill="accent1" w:themeFillTint="33"/>
          </w:tcPr>
          <w:p w14:paraId="720F37FA" w14:textId="33DB4692" w:rsidR="00D1664E" w:rsidRDefault="007E0F08" w:rsidP="00EF22B1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ARM20-</w:t>
            </w:r>
          </w:p>
        </w:tc>
        <w:tc>
          <w:tcPr>
            <w:tcW w:w="1181" w:type="dxa"/>
            <w:shd w:val="clear" w:color="auto" w:fill="DBE5F1" w:themeFill="accent1" w:themeFillTint="33"/>
          </w:tcPr>
          <w:p w14:paraId="4CE367D5" w14:textId="13B07DF3" w:rsidR="00D1664E" w:rsidRDefault="007E0F08" w:rsidP="00EF22B1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8.4.5</w:t>
            </w:r>
          </w:p>
        </w:tc>
        <w:tc>
          <w:tcPr>
            <w:tcW w:w="4622" w:type="dxa"/>
            <w:shd w:val="clear" w:color="auto" w:fill="DBE5F1" w:themeFill="accent1" w:themeFillTint="33"/>
          </w:tcPr>
          <w:p w14:paraId="4B133384" w14:textId="763AEB52" w:rsidR="00D1664E" w:rsidRPr="00D1664E" w:rsidRDefault="00BD50CC" w:rsidP="00EF22B1">
            <w:pPr>
              <w:pStyle w:val="BodyText"/>
              <w:rPr>
                <w:lang w:eastAsia="de-DE"/>
              </w:rPr>
            </w:pPr>
            <w:r w:rsidRPr="00BD50CC">
              <w:rPr>
                <w:lang w:eastAsia="de-DE"/>
              </w:rPr>
              <w:t>Update of S-200 Test &amp; Validation Tool (fin)</w:t>
            </w:r>
          </w:p>
        </w:tc>
        <w:tc>
          <w:tcPr>
            <w:tcW w:w="1841" w:type="dxa"/>
            <w:shd w:val="clear" w:color="auto" w:fill="DBE5F1" w:themeFill="accent1" w:themeFillTint="33"/>
          </w:tcPr>
          <w:p w14:paraId="3AAC2053" w14:textId="3D94C0E1" w:rsidR="00D1664E" w:rsidRDefault="007E0F08" w:rsidP="00EF22B1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KRISO</w:t>
            </w:r>
          </w:p>
        </w:tc>
        <w:tc>
          <w:tcPr>
            <w:tcW w:w="1144" w:type="dxa"/>
            <w:shd w:val="clear" w:color="auto" w:fill="DBE5F1" w:themeFill="accent1" w:themeFillTint="33"/>
          </w:tcPr>
          <w:p w14:paraId="7860F407" w14:textId="349D4EFE" w:rsidR="00D1664E" w:rsidRDefault="007E0F08" w:rsidP="00EF22B1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WG2</w:t>
            </w:r>
          </w:p>
        </w:tc>
      </w:tr>
      <w:tr w:rsidR="00BD50CC" w:rsidRPr="00EF22B1" w14:paraId="4BA4CF9D" w14:textId="77777777" w:rsidTr="00C65144">
        <w:trPr>
          <w:trHeight w:val="295"/>
        </w:trPr>
        <w:tc>
          <w:tcPr>
            <w:tcW w:w="983" w:type="dxa"/>
            <w:shd w:val="clear" w:color="auto" w:fill="DBE5F1" w:themeFill="accent1" w:themeFillTint="33"/>
          </w:tcPr>
          <w:p w14:paraId="5FD5FBB8" w14:textId="4C7A8F94" w:rsidR="00BD50CC" w:rsidRDefault="00BD50CC" w:rsidP="00EF22B1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ARM20-</w:t>
            </w:r>
          </w:p>
        </w:tc>
        <w:tc>
          <w:tcPr>
            <w:tcW w:w="1181" w:type="dxa"/>
            <w:shd w:val="clear" w:color="auto" w:fill="DBE5F1" w:themeFill="accent1" w:themeFillTint="33"/>
          </w:tcPr>
          <w:p w14:paraId="2F26B589" w14:textId="464E6820" w:rsidR="00BD50CC" w:rsidRDefault="007C2BCC" w:rsidP="00EF22B1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8.4.6</w:t>
            </w:r>
          </w:p>
        </w:tc>
        <w:tc>
          <w:tcPr>
            <w:tcW w:w="4622" w:type="dxa"/>
            <w:shd w:val="clear" w:color="auto" w:fill="DBE5F1" w:themeFill="accent1" w:themeFillTint="33"/>
          </w:tcPr>
          <w:p w14:paraId="7B0F0DA0" w14:textId="2A54BE7C" w:rsidR="00BD50CC" w:rsidRPr="00BD50CC" w:rsidRDefault="000F13BF" w:rsidP="00EF22B1">
            <w:pPr>
              <w:pStyle w:val="BodyText"/>
              <w:rPr>
                <w:lang w:eastAsia="de-DE"/>
              </w:rPr>
            </w:pPr>
            <w:r w:rsidRPr="000F13BF">
              <w:rPr>
                <w:lang w:eastAsia="de-DE"/>
              </w:rPr>
              <w:t>Sea trial of Aton data management and maritime service(fin)</w:t>
            </w:r>
          </w:p>
        </w:tc>
        <w:tc>
          <w:tcPr>
            <w:tcW w:w="1841" w:type="dxa"/>
            <w:shd w:val="clear" w:color="auto" w:fill="DBE5F1" w:themeFill="accent1" w:themeFillTint="33"/>
          </w:tcPr>
          <w:p w14:paraId="0B8AB08F" w14:textId="782D1844" w:rsidR="00BD50CC" w:rsidRDefault="007C2BCC" w:rsidP="00EF22B1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KRISO</w:t>
            </w:r>
          </w:p>
        </w:tc>
        <w:tc>
          <w:tcPr>
            <w:tcW w:w="1144" w:type="dxa"/>
            <w:shd w:val="clear" w:color="auto" w:fill="DBE5F1" w:themeFill="accent1" w:themeFillTint="33"/>
          </w:tcPr>
          <w:p w14:paraId="62A4141F" w14:textId="2134B093" w:rsidR="00BD50CC" w:rsidRDefault="007C2BCC" w:rsidP="00EF22B1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WG2</w:t>
            </w:r>
          </w:p>
        </w:tc>
      </w:tr>
      <w:tr w:rsidR="00B216FF" w:rsidRPr="00EF22B1" w14:paraId="4992A63F" w14:textId="77777777" w:rsidTr="00C65144">
        <w:trPr>
          <w:trHeight w:val="295"/>
        </w:trPr>
        <w:tc>
          <w:tcPr>
            <w:tcW w:w="983" w:type="dxa"/>
            <w:shd w:val="clear" w:color="auto" w:fill="DBE5F1" w:themeFill="accent1" w:themeFillTint="33"/>
          </w:tcPr>
          <w:p w14:paraId="0DA622BA" w14:textId="501D3A09" w:rsidR="00B216FF" w:rsidRDefault="00B216FF" w:rsidP="00EF22B1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ARM20-</w:t>
            </w:r>
          </w:p>
        </w:tc>
        <w:tc>
          <w:tcPr>
            <w:tcW w:w="1181" w:type="dxa"/>
            <w:shd w:val="clear" w:color="auto" w:fill="DBE5F1" w:themeFill="accent1" w:themeFillTint="33"/>
          </w:tcPr>
          <w:p w14:paraId="398EFCA2" w14:textId="35BBD536" w:rsidR="00B216FF" w:rsidRDefault="00B216FF" w:rsidP="00EF22B1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8.4.</w:t>
            </w:r>
            <w:r w:rsidR="00E61639">
              <w:rPr>
                <w:lang w:eastAsia="de-DE"/>
              </w:rPr>
              <w:t>7</w:t>
            </w:r>
          </w:p>
        </w:tc>
        <w:tc>
          <w:tcPr>
            <w:tcW w:w="4622" w:type="dxa"/>
            <w:shd w:val="clear" w:color="auto" w:fill="DBE5F1" w:themeFill="accent1" w:themeFillTint="33"/>
          </w:tcPr>
          <w:p w14:paraId="3D7E9C22" w14:textId="5FE0978A" w:rsidR="00B216FF" w:rsidRPr="000F13BF" w:rsidRDefault="00AC4979" w:rsidP="00EF22B1">
            <w:pPr>
              <w:pStyle w:val="BodyText"/>
              <w:rPr>
                <w:lang w:eastAsia="de-DE"/>
              </w:rPr>
            </w:pPr>
            <w:r w:rsidRPr="00AC4979">
              <w:rPr>
                <w:lang w:eastAsia="de-DE"/>
              </w:rPr>
              <w:t>Liaison note to ARM on MRN Intersessional work (DTEC4-15.2.1)</w:t>
            </w:r>
          </w:p>
        </w:tc>
        <w:tc>
          <w:tcPr>
            <w:tcW w:w="1841" w:type="dxa"/>
            <w:shd w:val="clear" w:color="auto" w:fill="DBE5F1" w:themeFill="accent1" w:themeFillTint="33"/>
          </w:tcPr>
          <w:p w14:paraId="3D38908E" w14:textId="481B6F93" w:rsidR="00B216FF" w:rsidRDefault="00E61639" w:rsidP="00EF22B1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KRISO</w:t>
            </w:r>
          </w:p>
        </w:tc>
        <w:tc>
          <w:tcPr>
            <w:tcW w:w="1144" w:type="dxa"/>
            <w:shd w:val="clear" w:color="auto" w:fill="DBE5F1" w:themeFill="accent1" w:themeFillTint="33"/>
          </w:tcPr>
          <w:p w14:paraId="3E0E6703" w14:textId="6807860F" w:rsidR="00B216FF" w:rsidRDefault="00E61639" w:rsidP="00EF22B1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WG2</w:t>
            </w:r>
          </w:p>
        </w:tc>
      </w:tr>
      <w:tr w:rsidR="003A424C" w:rsidRPr="00EF22B1" w14:paraId="7DB33162" w14:textId="77777777" w:rsidTr="00C65144">
        <w:trPr>
          <w:trHeight w:val="295"/>
        </w:trPr>
        <w:tc>
          <w:tcPr>
            <w:tcW w:w="983" w:type="dxa"/>
            <w:shd w:val="clear" w:color="auto" w:fill="DBE5F1" w:themeFill="accent1" w:themeFillTint="33"/>
          </w:tcPr>
          <w:p w14:paraId="02D558FD" w14:textId="6EC359AE" w:rsidR="003A424C" w:rsidRDefault="003A424C" w:rsidP="00EF22B1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ARM20-</w:t>
            </w:r>
          </w:p>
        </w:tc>
        <w:tc>
          <w:tcPr>
            <w:tcW w:w="1181" w:type="dxa"/>
            <w:shd w:val="clear" w:color="auto" w:fill="DBE5F1" w:themeFill="accent1" w:themeFillTint="33"/>
          </w:tcPr>
          <w:p w14:paraId="4DC381FB" w14:textId="16EAECA4" w:rsidR="003A424C" w:rsidRDefault="003A424C" w:rsidP="00EF22B1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8.4.8</w:t>
            </w:r>
          </w:p>
        </w:tc>
        <w:tc>
          <w:tcPr>
            <w:tcW w:w="4622" w:type="dxa"/>
            <w:shd w:val="clear" w:color="auto" w:fill="DBE5F1" w:themeFill="accent1" w:themeFillTint="33"/>
          </w:tcPr>
          <w:p w14:paraId="605E4A22" w14:textId="59BC1A6A" w:rsidR="003A424C" w:rsidRPr="00AC4979" w:rsidRDefault="00593F99" w:rsidP="00EF22B1">
            <w:pPr>
              <w:pStyle w:val="BodyText"/>
              <w:rPr>
                <w:lang w:eastAsia="de-DE"/>
              </w:rPr>
            </w:pPr>
            <w:r w:rsidRPr="00593F99">
              <w:rPr>
                <w:lang w:eastAsia="de-DE"/>
              </w:rPr>
              <w:t>Liaison note on S100 AtoN Authority Perspective (DTEC4-15.3.4)</w:t>
            </w:r>
          </w:p>
        </w:tc>
        <w:tc>
          <w:tcPr>
            <w:tcW w:w="1841" w:type="dxa"/>
            <w:shd w:val="clear" w:color="auto" w:fill="DBE5F1" w:themeFill="accent1" w:themeFillTint="33"/>
          </w:tcPr>
          <w:p w14:paraId="1C4EE3EE" w14:textId="3335F267" w:rsidR="003A424C" w:rsidRDefault="00593F99" w:rsidP="00EF22B1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DTEC4</w:t>
            </w:r>
          </w:p>
        </w:tc>
        <w:tc>
          <w:tcPr>
            <w:tcW w:w="1144" w:type="dxa"/>
            <w:shd w:val="clear" w:color="auto" w:fill="DBE5F1" w:themeFill="accent1" w:themeFillTint="33"/>
          </w:tcPr>
          <w:p w14:paraId="198AD251" w14:textId="43892AEA" w:rsidR="003A424C" w:rsidRDefault="00593F99" w:rsidP="00EF22B1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WG2</w:t>
            </w:r>
          </w:p>
        </w:tc>
      </w:tr>
      <w:tr w:rsidR="00593F99" w:rsidRPr="00EF22B1" w14:paraId="29384008" w14:textId="77777777" w:rsidTr="00C65144">
        <w:trPr>
          <w:trHeight w:val="295"/>
        </w:trPr>
        <w:tc>
          <w:tcPr>
            <w:tcW w:w="983" w:type="dxa"/>
            <w:shd w:val="clear" w:color="auto" w:fill="DBE5F1" w:themeFill="accent1" w:themeFillTint="33"/>
          </w:tcPr>
          <w:p w14:paraId="58ECC367" w14:textId="6673675B" w:rsidR="00593F99" w:rsidRDefault="00593F99" w:rsidP="00EF22B1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ARM20-</w:t>
            </w:r>
          </w:p>
        </w:tc>
        <w:tc>
          <w:tcPr>
            <w:tcW w:w="1181" w:type="dxa"/>
            <w:shd w:val="clear" w:color="auto" w:fill="DBE5F1" w:themeFill="accent1" w:themeFillTint="33"/>
          </w:tcPr>
          <w:p w14:paraId="0E113850" w14:textId="17E93BBD" w:rsidR="00593F99" w:rsidRDefault="00593F99" w:rsidP="00EF22B1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8.4.8.1</w:t>
            </w:r>
          </w:p>
        </w:tc>
        <w:tc>
          <w:tcPr>
            <w:tcW w:w="4622" w:type="dxa"/>
            <w:shd w:val="clear" w:color="auto" w:fill="DBE5F1" w:themeFill="accent1" w:themeFillTint="33"/>
          </w:tcPr>
          <w:p w14:paraId="45AA0C23" w14:textId="25465FB6" w:rsidR="00593F99" w:rsidRPr="00593F99" w:rsidRDefault="00D86ED8" w:rsidP="00EF22B1">
            <w:pPr>
              <w:pStyle w:val="BodyText"/>
              <w:rPr>
                <w:lang w:eastAsia="de-DE"/>
              </w:rPr>
            </w:pPr>
            <w:r w:rsidRPr="00D86ED8">
              <w:rPr>
                <w:lang w:eastAsia="de-DE"/>
              </w:rPr>
              <w:t>WSV IMT Application Workshop (DTEC4-15.3.4.1)</w:t>
            </w:r>
          </w:p>
        </w:tc>
        <w:tc>
          <w:tcPr>
            <w:tcW w:w="1841" w:type="dxa"/>
            <w:shd w:val="clear" w:color="auto" w:fill="DBE5F1" w:themeFill="accent1" w:themeFillTint="33"/>
          </w:tcPr>
          <w:p w14:paraId="27A06199" w14:textId="772ED1A8" w:rsidR="00593F99" w:rsidRDefault="00593F99" w:rsidP="00EF22B1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DTEC4</w:t>
            </w:r>
          </w:p>
        </w:tc>
        <w:tc>
          <w:tcPr>
            <w:tcW w:w="1144" w:type="dxa"/>
            <w:shd w:val="clear" w:color="auto" w:fill="DBE5F1" w:themeFill="accent1" w:themeFillTint="33"/>
          </w:tcPr>
          <w:p w14:paraId="4ECCFDFA" w14:textId="2523FC71" w:rsidR="00593F99" w:rsidRDefault="00593F99" w:rsidP="00EF22B1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WG2</w:t>
            </w:r>
          </w:p>
        </w:tc>
      </w:tr>
      <w:tr w:rsidR="00AA1BFE" w:rsidRPr="00EF22B1" w14:paraId="64773618" w14:textId="77777777" w:rsidTr="00C65144">
        <w:trPr>
          <w:trHeight w:val="295"/>
        </w:trPr>
        <w:tc>
          <w:tcPr>
            <w:tcW w:w="983" w:type="dxa"/>
            <w:shd w:val="clear" w:color="auto" w:fill="DBE5F1" w:themeFill="accent1" w:themeFillTint="33"/>
          </w:tcPr>
          <w:p w14:paraId="54AC3A75" w14:textId="67CAADB0" w:rsidR="00AA1BFE" w:rsidRPr="00EF22B1" w:rsidRDefault="00AA1BFE" w:rsidP="00EF22B1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ARM20-</w:t>
            </w:r>
          </w:p>
        </w:tc>
        <w:tc>
          <w:tcPr>
            <w:tcW w:w="1181" w:type="dxa"/>
            <w:shd w:val="clear" w:color="auto" w:fill="DBE5F1" w:themeFill="accent1" w:themeFillTint="33"/>
          </w:tcPr>
          <w:p w14:paraId="6E4B8CD8" w14:textId="62DD62F4" w:rsidR="00AA1BFE" w:rsidRPr="00EF22B1" w:rsidRDefault="00AA1BFE" w:rsidP="00EF22B1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8.5.1</w:t>
            </w:r>
          </w:p>
        </w:tc>
        <w:tc>
          <w:tcPr>
            <w:tcW w:w="4622" w:type="dxa"/>
            <w:shd w:val="clear" w:color="auto" w:fill="DBE5F1" w:themeFill="accent1" w:themeFillTint="33"/>
          </w:tcPr>
          <w:p w14:paraId="63671B59" w14:textId="40893DE4" w:rsidR="00AA1BFE" w:rsidRPr="00EF22B1" w:rsidRDefault="00DF5F78" w:rsidP="00EF22B1">
            <w:pPr>
              <w:pStyle w:val="BodyText"/>
              <w:rPr>
                <w:lang w:eastAsia="de-DE"/>
              </w:rPr>
            </w:pPr>
            <w:r w:rsidRPr="00DF5F78">
              <w:rPr>
                <w:lang w:eastAsia="de-DE"/>
              </w:rPr>
              <w:t>MS AtoN Information</w:t>
            </w:r>
          </w:p>
        </w:tc>
        <w:tc>
          <w:tcPr>
            <w:tcW w:w="1841" w:type="dxa"/>
            <w:shd w:val="clear" w:color="auto" w:fill="DBE5F1" w:themeFill="accent1" w:themeFillTint="33"/>
          </w:tcPr>
          <w:p w14:paraId="0591204B" w14:textId="5FC7BB98" w:rsidR="00AA1BFE" w:rsidRPr="00EF22B1" w:rsidRDefault="00AA1BFE" w:rsidP="00EF22B1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GRAD / USCG</w:t>
            </w:r>
          </w:p>
        </w:tc>
        <w:tc>
          <w:tcPr>
            <w:tcW w:w="1144" w:type="dxa"/>
            <w:shd w:val="clear" w:color="auto" w:fill="DBE5F1" w:themeFill="accent1" w:themeFillTint="33"/>
          </w:tcPr>
          <w:p w14:paraId="2B90937F" w14:textId="087081B7" w:rsidR="00AA1BFE" w:rsidRPr="00EF22B1" w:rsidRDefault="00AA1BFE" w:rsidP="00EF22B1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WG2</w:t>
            </w:r>
          </w:p>
        </w:tc>
      </w:tr>
      <w:tr w:rsidR="00AA1BFE" w:rsidRPr="00EF22B1" w14:paraId="5A520146" w14:textId="77777777" w:rsidTr="00C65144">
        <w:trPr>
          <w:trHeight w:val="295"/>
        </w:trPr>
        <w:tc>
          <w:tcPr>
            <w:tcW w:w="983" w:type="dxa"/>
            <w:shd w:val="clear" w:color="auto" w:fill="DBE5F1" w:themeFill="accent1" w:themeFillTint="33"/>
          </w:tcPr>
          <w:p w14:paraId="603921BC" w14:textId="07647A32" w:rsidR="00AA1BFE" w:rsidRPr="00EF22B1" w:rsidRDefault="00AA1BFE" w:rsidP="00EF22B1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ARM20-</w:t>
            </w:r>
          </w:p>
        </w:tc>
        <w:tc>
          <w:tcPr>
            <w:tcW w:w="1181" w:type="dxa"/>
            <w:shd w:val="clear" w:color="auto" w:fill="DBE5F1" w:themeFill="accent1" w:themeFillTint="33"/>
          </w:tcPr>
          <w:p w14:paraId="0AD0174C" w14:textId="66720321" w:rsidR="00AA1BFE" w:rsidRPr="00EF22B1" w:rsidRDefault="00AA1BFE" w:rsidP="00EF22B1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8.5.1.1</w:t>
            </w:r>
          </w:p>
        </w:tc>
        <w:tc>
          <w:tcPr>
            <w:tcW w:w="4622" w:type="dxa"/>
            <w:shd w:val="clear" w:color="auto" w:fill="DBE5F1" w:themeFill="accent1" w:themeFillTint="33"/>
          </w:tcPr>
          <w:p w14:paraId="6C1A6498" w14:textId="782DD6E8" w:rsidR="00AA1BFE" w:rsidRPr="00DF5F78" w:rsidRDefault="00DF5F78" w:rsidP="00DF5F78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MARITIME-SERVICE-DESCRIPTION-AtoN-information-service (1)</w:t>
            </w:r>
          </w:p>
        </w:tc>
        <w:tc>
          <w:tcPr>
            <w:tcW w:w="1841" w:type="dxa"/>
            <w:shd w:val="clear" w:color="auto" w:fill="DBE5F1" w:themeFill="accent1" w:themeFillTint="33"/>
          </w:tcPr>
          <w:p w14:paraId="4B921EF1" w14:textId="70F0B830" w:rsidR="00AA1BFE" w:rsidRPr="00EF22B1" w:rsidRDefault="00AA1BFE" w:rsidP="00EF22B1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GRAD / USCG</w:t>
            </w:r>
          </w:p>
        </w:tc>
        <w:tc>
          <w:tcPr>
            <w:tcW w:w="1144" w:type="dxa"/>
            <w:shd w:val="clear" w:color="auto" w:fill="DBE5F1" w:themeFill="accent1" w:themeFillTint="33"/>
          </w:tcPr>
          <w:p w14:paraId="3FB9E9FA" w14:textId="13BE80F5" w:rsidR="00AA1BFE" w:rsidRPr="00EF22B1" w:rsidRDefault="00AA1BFE" w:rsidP="00EF22B1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WG2</w:t>
            </w:r>
          </w:p>
        </w:tc>
      </w:tr>
      <w:tr w:rsidR="00EF22B1" w:rsidRPr="00EF22B1" w14:paraId="5A33CA89" w14:textId="77777777" w:rsidTr="00C65144">
        <w:trPr>
          <w:trHeight w:val="295"/>
        </w:trPr>
        <w:tc>
          <w:tcPr>
            <w:tcW w:w="983" w:type="dxa"/>
            <w:hideMark/>
          </w:tcPr>
          <w:p w14:paraId="3FF6136E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ARM20-</w:t>
            </w:r>
          </w:p>
        </w:tc>
        <w:tc>
          <w:tcPr>
            <w:tcW w:w="1181" w:type="dxa"/>
            <w:hideMark/>
          </w:tcPr>
          <w:p w14:paraId="5E543D19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9.1.1</w:t>
            </w:r>
          </w:p>
        </w:tc>
        <w:tc>
          <w:tcPr>
            <w:tcW w:w="4622" w:type="dxa"/>
            <w:hideMark/>
          </w:tcPr>
          <w:p w14:paraId="60B8D5A0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Availability determination in Argentine waterway</w:t>
            </w:r>
          </w:p>
        </w:tc>
        <w:tc>
          <w:tcPr>
            <w:tcW w:w="1841" w:type="dxa"/>
            <w:hideMark/>
          </w:tcPr>
          <w:p w14:paraId="2DE84A65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HIDROVIA SA</w:t>
            </w:r>
          </w:p>
        </w:tc>
        <w:tc>
          <w:tcPr>
            <w:tcW w:w="1144" w:type="dxa"/>
            <w:hideMark/>
          </w:tcPr>
          <w:p w14:paraId="437AD46A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WG3</w:t>
            </w:r>
          </w:p>
        </w:tc>
      </w:tr>
      <w:tr w:rsidR="00EF22B1" w:rsidRPr="00EF22B1" w14:paraId="446F15D0" w14:textId="77777777" w:rsidTr="00C65144">
        <w:trPr>
          <w:trHeight w:val="590"/>
        </w:trPr>
        <w:tc>
          <w:tcPr>
            <w:tcW w:w="983" w:type="dxa"/>
            <w:hideMark/>
          </w:tcPr>
          <w:p w14:paraId="0FEDD66B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ARM20-</w:t>
            </w:r>
          </w:p>
        </w:tc>
        <w:tc>
          <w:tcPr>
            <w:tcW w:w="1181" w:type="dxa"/>
            <w:hideMark/>
          </w:tcPr>
          <w:p w14:paraId="324788E2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9.1.2</w:t>
            </w:r>
          </w:p>
        </w:tc>
        <w:tc>
          <w:tcPr>
            <w:tcW w:w="4622" w:type="dxa"/>
            <w:hideMark/>
          </w:tcPr>
          <w:p w14:paraId="7D5B20E9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LN ENG to ARM on Categorisation and Availability Objectives for AtoN (ENG19-9.2.1.2)</w:t>
            </w:r>
          </w:p>
        </w:tc>
        <w:tc>
          <w:tcPr>
            <w:tcW w:w="1841" w:type="dxa"/>
            <w:hideMark/>
          </w:tcPr>
          <w:p w14:paraId="2C0A908B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ENG19</w:t>
            </w:r>
          </w:p>
        </w:tc>
        <w:tc>
          <w:tcPr>
            <w:tcW w:w="1144" w:type="dxa"/>
            <w:hideMark/>
          </w:tcPr>
          <w:p w14:paraId="2C57EEC0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WG3</w:t>
            </w:r>
          </w:p>
        </w:tc>
      </w:tr>
      <w:tr w:rsidR="00EF22B1" w:rsidRPr="00EF22B1" w14:paraId="072E7E80" w14:textId="77777777" w:rsidTr="00C65144">
        <w:trPr>
          <w:trHeight w:val="590"/>
        </w:trPr>
        <w:tc>
          <w:tcPr>
            <w:tcW w:w="983" w:type="dxa"/>
            <w:hideMark/>
          </w:tcPr>
          <w:p w14:paraId="74A4B323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lastRenderedPageBreak/>
              <w:t>ARM20-</w:t>
            </w:r>
          </w:p>
        </w:tc>
        <w:tc>
          <w:tcPr>
            <w:tcW w:w="1181" w:type="dxa"/>
            <w:hideMark/>
          </w:tcPr>
          <w:p w14:paraId="6D79391A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9.1.3</w:t>
            </w:r>
          </w:p>
        </w:tc>
        <w:tc>
          <w:tcPr>
            <w:tcW w:w="4622" w:type="dxa"/>
            <w:hideMark/>
          </w:tcPr>
          <w:p w14:paraId="5E909028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Review and assess risk management tools currently used in the maritime and allied industries-submitted</w:t>
            </w:r>
          </w:p>
        </w:tc>
        <w:tc>
          <w:tcPr>
            <w:tcW w:w="1841" w:type="dxa"/>
            <w:hideMark/>
          </w:tcPr>
          <w:p w14:paraId="6AF73628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WWA</w:t>
            </w:r>
          </w:p>
        </w:tc>
        <w:tc>
          <w:tcPr>
            <w:tcW w:w="1144" w:type="dxa"/>
            <w:hideMark/>
          </w:tcPr>
          <w:p w14:paraId="28E57E64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WG3</w:t>
            </w:r>
          </w:p>
        </w:tc>
      </w:tr>
      <w:tr w:rsidR="00EF22B1" w:rsidRPr="00EF22B1" w14:paraId="4080FB48" w14:textId="77777777" w:rsidTr="00C65144">
        <w:trPr>
          <w:trHeight w:val="295"/>
        </w:trPr>
        <w:tc>
          <w:tcPr>
            <w:tcW w:w="983" w:type="dxa"/>
            <w:hideMark/>
          </w:tcPr>
          <w:p w14:paraId="1DB7A282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ARM20-</w:t>
            </w:r>
          </w:p>
        </w:tc>
        <w:tc>
          <w:tcPr>
            <w:tcW w:w="1181" w:type="dxa"/>
            <w:hideMark/>
          </w:tcPr>
          <w:p w14:paraId="28E21CEF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9.1.3.1</w:t>
            </w:r>
          </w:p>
        </w:tc>
        <w:tc>
          <w:tcPr>
            <w:tcW w:w="4622" w:type="dxa"/>
            <w:hideMark/>
          </w:tcPr>
          <w:p w14:paraId="057CD026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Risk Management Tools Global Survey_Email</w:t>
            </w:r>
          </w:p>
        </w:tc>
        <w:tc>
          <w:tcPr>
            <w:tcW w:w="1841" w:type="dxa"/>
            <w:hideMark/>
          </w:tcPr>
          <w:p w14:paraId="2049F4AF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WWA</w:t>
            </w:r>
          </w:p>
        </w:tc>
        <w:tc>
          <w:tcPr>
            <w:tcW w:w="1144" w:type="dxa"/>
            <w:hideMark/>
          </w:tcPr>
          <w:p w14:paraId="503C9DDD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WG3</w:t>
            </w:r>
          </w:p>
        </w:tc>
      </w:tr>
      <w:tr w:rsidR="00EF22B1" w:rsidRPr="00EF22B1" w14:paraId="5EA39852" w14:textId="77777777" w:rsidTr="00C65144">
        <w:trPr>
          <w:trHeight w:val="295"/>
        </w:trPr>
        <w:tc>
          <w:tcPr>
            <w:tcW w:w="983" w:type="dxa"/>
            <w:hideMark/>
          </w:tcPr>
          <w:p w14:paraId="2F34C463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ARM20-</w:t>
            </w:r>
          </w:p>
        </w:tc>
        <w:tc>
          <w:tcPr>
            <w:tcW w:w="1181" w:type="dxa"/>
            <w:hideMark/>
          </w:tcPr>
          <w:p w14:paraId="165ECB88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9.1.3.2</w:t>
            </w:r>
          </w:p>
        </w:tc>
        <w:tc>
          <w:tcPr>
            <w:tcW w:w="4622" w:type="dxa"/>
            <w:hideMark/>
          </w:tcPr>
          <w:p w14:paraId="4DB2D169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Risk Management Tools Global Survey_LinkedIn</w:t>
            </w:r>
          </w:p>
        </w:tc>
        <w:tc>
          <w:tcPr>
            <w:tcW w:w="1841" w:type="dxa"/>
            <w:hideMark/>
          </w:tcPr>
          <w:p w14:paraId="60187B0A" w14:textId="77777777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WWA</w:t>
            </w:r>
          </w:p>
        </w:tc>
        <w:tc>
          <w:tcPr>
            <w:tcW w:w="1144" w:type="dxa"/>
            <w:hideMark/>
          </w:tcPr>
          <w:p w14:paraId="26351CEE" w14:textId="3E9AF5E2" w:rsidR="00EF22B1" w:rsidRPr="00EF22B1" w:rsidRDefault="00EF22B1" w:rsidP="00EF22B1">
            <w:pPr>
              <w:pStyle w:val="BodyText"/>
              <w:rPr>
                <w:lang w:eastAsia="de-DE"/>
              </w:rPr>
            </w:pPr>
            <w:r w:rsidRPr="00EF22B1">
              <w:rPr>
                <w:lang w:eastAsia="de-DE"/>
              </w:rPr>
              <w:t>WG</w:t>
            </w:r>
            <w:r w:rsidR="000F5DAF">
              <w:rPr>
                <w:lang w:eastAsia="de-DE"/>
              </w:rPr>
              <w:t>3</w:t>
            </w:r>
          </w:p>
        </w:tc>
      </w:tr>
      <w:tr w:rsidR="00053BF4" w:rsidRPr="00C65144" w14:paraId="59B0B0D1" w14:textId="77777777" w:rsidTr="00053BF4">
        <w:trPr>
          <w:trHeight w:val="295"/>
        </w:trPr>
        <w:tc>
          <w:tcPr>
            <w:tcW w:w="983" w:type="dxa"/>
            <w:shd w:val="clear" w:color="auto" w:fill="DBE5F1" w:themeFill="accent1" w:themeFillTint="33"/>
            <w:hideMark/>
          </w:tcPr>
          <w:p w14:paraId="6410BD9D" w14:textId="77777777" w:rsidR="00C65144" w:rsidRPr="00C65144" w:rsidRDefault="00C65144" w:rsidP="00C65144">
            <w:pPr>
              <w:rPr>
                <w:rFonts w:ascii="Calibri" w:eastAsia="Times New Roman" w:hAnsi="Calibri"/>
                <w:color w:val="000000"/>
              </w:rPr>
            </w:pPr>
            <w:r w:rsidRPr="00C65144">
              <w:rPr>
                <w:rFonts w:ascii="Calibri" w:eastAsia="Times New Roman" w:hAnsi="Calibri"/>
                <w:color w:val="000000"/>
              </w:rPr>
              <w:t>ARM20-</w:t>
            </w:r>
          </w:p>
        </w:tc>
        <w:tc>
          <w:tcPr>
            <w:tcW w:w="1181" w:type="dxa"/>
            <w:shd w:val="clear" w:color="auto" w:fill="DBE5F1" w:themeFill="accent1" w:themeFillTint="33"/>
            <w:hideMark/>
          </w:tcPr>
          <w:p w14:paraId="71471D0E" w14:textId="77777777" w:rsidR="00C65144" w:rsidRPr="00C65144" w:rsidRDefault="00C65144" w:rsidP="00C65144">
            <w:pPr>
              <w:rPr>
                <w:rFonts w:ascii="Calibri" w:eastAsia="Times New Roman" w:hAnsi="Calibri"/>
                <w:color w:val="000000"/>
              </w:rPr>
            </w:pPr>
            <w:r w:rsidRPr="00C65144">
              <w:rPr>
                <w:rFonts w:ascii="Calibri" w:eastAsia="Times New Roman" w:hAnsi="Calibri"/>
                <w:color w:val="000000"/>
              </w:rPr>
              <w:t>9.1.4</w:t>
            </w:r>
          </w:p>
        </w:tc>
        <w:tc>
          <w:tcPr>
            <w:tcW w:w="4622" w:type="dxa"/>
            <w:shd w:val="clear" w:color="auto" w:fill="DBE5F1" w:themeFill="accent1" w:themeFillTint="33"/>
            <w:hideMark/>
          </w:tcPr>
          <w:p w14:paraId="503286F0" w14:textId="77777777" w:rsidR="00C65144" w:rsidRPr="00C65144" w:rsidRDefault="00C65144" w:rsidP="00C65144">
            <w:pPr>
              <w:rPr>
                <w:rFonts w:ascii="Calibri" w:eastAsia="Times New Roman" w:hAnsi="Calibri"/>
                <w:color w:val="000000"/>
              </w:rPr>
            </w:pPr>
            <w:r w:rsidRPr="00C65144">
              <w:rPr>
                <w:rFonts w:ascii="Calibri" w:eastAsia="Times New Roman" w:hAnsi="Calibri"/>
                <w:color w:val="000000"/>
              </w:rPr>
              <w:t>PAWSA Methodology Information Paper</w:t>
            </w:r>
          </w:p>
        </w:tc>
        <w:tc>
          <w:tcPr>
            <w:tcW w:w="1841" w:type="dxa"/>
            <w:shd w:val="clear" w:color="auto" w:fill="DBE5F1" w:themeFill="accent1" w:themeFillTint="33"/>
            <w:hideMark/>
          </w:tcPr>
          <w:p w14:paraId="3D6F91E9" w14:textId="77777777" w:rsidR="00C65144" w:rsidRPr="00C65144" w:rsidRDefault="00C65144" w:rsidP="00C65144">
            <w:pPr>
              <w:rPr>
                <w:rFonts w:ascii="Calibri" w:eastAsia="Times New Roman" w:hAnsi="Calibri"/>
                <w:color w:val="000000"/>
              </w:rPr>
            </w:pPr>
            <w:r w:rsidRPr="00C65144">
              <w:rPr>
                <w:rFonts w:ascii="Calibri" w:eastAsia="Times New Roman" w:hAnsi="Calibri"/>
                <w:color w:val="000000"/>
              </w:rPr>
              <w:t>USCG</w:t>
            </w:r>
          </w:p>
        </w:tc>
        <w:tc>
          <w:tcPr>
            <w:tcW w:w="1144" w:type="dxa"/>
            <w:shd w:val="clear" w:color="auto" w:fill="DBE5F1" w:themeFill="accent1" w:themeFillTint="33"/>
            <w:hideMark/>
          </w:tcPr>
          <w:p w14:paraId="7C3D609F" w14:textId="62B47C64" w:rsidR="00C65144" w:rsidRPr="00C65144" w:rsidRDefault="00C65144" w:rsidP="00C65144">
            <w:pPr>
              <w:rPr>
                <w:rFonts w:ascii="Calibri" w:eastAsia="Times New Roman" w:hAnsi="Calibri"/>
                <w:color w:val="000000"/>
              </w:rPr>
            </w:pPr>
            <w:r w:rsidRPr="00C65144">
              <w:rPr>
                <w:rFonts w:ascii="Calibri" w:eastAsia="Times New Roman" w:hAnsi="Calibri"/>
                <w:color w:val="000000"/>
              </w:rPr>
              <w:t>WG</w:t>
            </w:r>
            <w:r w:rsidR="00113C0E">
              <w:rPr>
                <w:rFonts w:ascii="Calibri" w:eastAsia="Times New Roman" w:hAnsi="Calibri"/>
                <w:color w:val="000000"/>
              </w:rPr>
              <w:t>3</w:t>
            </w:r>
          </w:p>
        </w:tc>
      </w:tr>
      <w:tr w:rsidR="00113C0E" w:rsidRPr="00C65144" w14:paraId="0C21F0C7" w14:textId="77777777" w:rsidTr="00053BF4">
        <w:trPr>
          <w:trHeight w:val="295"/>
        </w:trPr>
        <w:tc>
          <w:tcPr>
            <w:tcW w:w="983" w:type="dxa"/>
            <w:shd w:val="clear" w:color="auto" w:fill="DBE5F1" w:themeFill="accent1" w:themeFillTint="33"/>
          </w:tcPr>
          <w:p w14:paraId="1AB355A5" w14:textId="67BBEA91" w:rsidR="00113C0E" w:rsidRPr="00C65144" w:rsidRDefault="00113C0E" w:rsidP="00C65144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ARM20-</w:t>
            </w:r>
          </w:p>
        </w:tc>
        <w:tc>
          <w:tcPr>
            <w:tcW w:w="1181" w:type="dxa"/>
            <w:shd w:val="clear" w:color="auto" w:fill="DBE5F1" w:themeFill="accent1" w:themeFillTint="33"/>
          </w:tcPr>
          <w:p w14:paraId="6CE961E5" w14:textId="79F2AEAA" w:rsidR="00113C0E" w:rsidRPr="00C65144" w:rsidRDefault="00113C0E" w:rsidP="00C65144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9.1.5</w:t>
            </w:r>
          </w:p>
        </w:tc>
        <w:tc>
          <w:tcPr>
            <w:tcW w:w="4622" w:type="dxa"/>
            <w:shd w:val="clear" w:color="auto" w:fill="DBE5F1" w:themeFill="accent1" w:themeFillTint="33"/>
          </w:tcPr>
          <w:p w14:paraId="505D8EEB" w14:textId="09083F1F" w:rsidR="00113C0E" w:rsidRPr="000F5DAF" w:rsidRDefault="000F5DAF" w:rsidP="00C6514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Report from intersessional meetings - RO130_v2</w:t>
            </w:r>
          </w:p>
        </w:tc>
        <w:tc>
          <w:tcPr>
            <w:tcW w:w="1841" w:type="dxa"/>
            <w:shd w:val="clear" w:color="auto" w:fill="DBE5F1" w:themeFill="accent1" w:themeFillTint="33"/>
          </w:tcPr>
          <w:p w14:paraId="3040A99C" w14:textId="1F8C0D35" w:rsidR="00113C0E" w:rsidRPr="00C65144" w:rsidRDefault="00113C0E" w:rsidP="00C65144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MARIN</w:t>
            </w:r>
          </w:p>
        </w:tc>
        <w:tc>
          <w:tcPr>
            <w:tcW w:w="1144" w:type="dxa"/>
            <w:shd w:val="clear" w:color="auto" w:fill="DBE5F1" w:themeFill="accent1" w:themeFillTint="33"/>
          </w:tcPr>
          <w:p w14:paraId="3BB79027" w14:textId="15812122" w:rsidR="00113C0E" w:rsidRPr="00C65144" w:rsidRDefault="000F5DAF" w:rsidP="00C65144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WG3</w:t>
            </w:r>
          </w:p>
        </w:tc>
      </w:tr>
    </w:tbl>
    <w:p w14:paraId="289E2B72" w14:textId="77777777" w:rsidR="003F0FC1" w:rsidRPr="000C390D" w:rsidRDefault="003F0FC1" w:rsidP="00032C3C">
      <w:pPr>
        <w:pStyle w:val="BodyText"/>
        <w:rPr>
          <w:lang w:eastAsia="de-DE"/>
        </w:rPr>
      </w:pPr>
    </w:p>
    <w:sectPr w:rsidR="003F0FC1" w:rsidRPr="000C390D" w:rsidSect="00CE073F">
      <w:headerReference w:type="even" r:id="rId11"/>
      <w:headerReference w:type="default" r:id="rId12"/>
      <w:footerReference w:type="even" r:id="rId13"/>
      <w:headerReference w:type="first" r:id="rId14"/>
      <w:pgSz w:w="11906" w:h="16838"/>
      <w:pgMar w:top="709" w:right="99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F00B8D" w14:textId="77777777" w:rsidR="007C35F4" w:rsidRDefault="007C35F4" w:rsidP="00362CD9">
      <w:r>
        <w:separator/>
      </w:r>
    </w:p>
  </w:endnote>
  <w:endnote w:type="continuationSeparator" w:id="0">
    <w:p w14:paraId="10D4D376" w14:textId="77777777" w:rsidR="007C35F4" w:rsidRDefault="007C35F4" w:rsidP="00362CD9">
      <w:r>
        <w:continuationSeparator/>
      </w:r>
    </w:p>
  </w:endnote>
  <w:endnote w:type="continuationNotice" w:id="1">
    <w:p w14:paraId="3E1429AC" w14:textId="77777777" w:rsidR="007C35F4" w:rsidRDefault="007C35F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Bold">
    <w:altName w:val="Arial"/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 2">
    <w:charset w:val="02"/>
    <w:family w:val="decorative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6D088E" w14:textId="77777777" w:rsidR="007755F5" w:rsidRPr="007755F5" w:rsidRDefault="007755F5" w:rsidP="007755F5">
    <w:pPr>
      <w:pStyle w:val="Footer"/>
      <w:rPr>
        <w:rFonts w:asciiTheme="minorHAnsi" w:hAnsiTheme="minorHAnsi" w:cstheme="minorHAnsi"/>
      </w:rPr>
    </w:pPr>
    <w:r w:rsidRPr="007755F5">
      <w:rPr>
        <w:rFonts w:asciiTheme="minorHAnsi" w:hAnsiTheme="minorHAnsi" w:cstheme="minorHAnsi"/>
      </w:rPr>
      <w:t>** Late paper, may be considered if Committee and working group workload permits</w:t>
    </w:r>
  </w:p>
  <w:p w14:paraId="33B279AB" w14:textId="4B1C0EB5" w:rsidR="008221A2" w:rsidRPr="007755F5" w:rsidRDefault="008221A2" w:rsidP="007755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F3E47B" w14:textId="77777777" w:rsidR="007C35F4" w:rsidRDefault="007C35F4" w:rsidP="00362CD9">
      <w:r>
        <w:separator/>
      </w:r>
    </w:p>
  </w:footnote>
  <w:footnote w:type="continuationSeparator" w:id="0">
    <w:p w14:paraId="1111FF9E" w14:textId="77777777" w:rsidR="007C35F4" w:rsidRDefault="007C35F4" w:rsidP="00362CD9">
      <w:r>
        <w:continuationSeparator/>
      </w:r>
    </w:p>
  </w:footnote>
  <w:footnote w:type="continuationNotice" w:id="1">
    <w:p w14:paraId="5267D340" w14:textId="77777777" w:rsidR="007C35F4" w:rsidRDefault="007C35F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2A8989" w14:textId="787A5F22" w:rsidR="008221A2" w:rsidRDefault="008221A2" w:rsidP="006A78D5">
    <w:pPr>
      <w:pStyle w:val="Header"/>
      <w:tabs>
        <w:tab w:val="clear" w:pos="9639"/>
        <w:tab w:val="right" w:pos="5954"/>
      </w:tabs>
      <w:spacing w:after="240"/>
    </w:pPr>
    <w:r>
      <w:rPr>
        <w:rFonts w:ascii="Calibri" w:hAnsi="Calibri"/>
        <w:noProof/>
        <w:lang w:val="sv-SE" w:eastAsia="sv-SE"/>
      </w:rPr>
      <w:drawing>
        <wp:anchor distT="0" distB="0" distL="114300" distR="114300" simplePos="0" relativeHeight="251658242" behindDoc="1" locked="0" layoutInCell="1" allowOverlap="1" wp14:anchorId="7B868A3D" wp14:editId="5A1F55E6">
          <wp:simplePos x="0" y="0"/>
          <wp:positionH relativeFrom="column">
            <wp:posOffset>-539115</wp:posOffset>
          </wp:positionH>
          <wp:positionV relativeFrom="page">
            <wp:posOffset>201595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FD5C55" w14:textId="0EB1B895" w:rsidR="008221A2" w:rsidRDefault="008221A2" w:rsidP="009B18CB">
    <w:pPr>
      <w:pStyle w:val="Header"/>
      <w:tabs>
        <w:tab w:val="clear" w:pos="9639"/>
        <w:tab w:val="right" w:pos="5954"/>
      </w:tabs>
      <w:spacing w:after="240"/>
      <w:jc w:val="right"/>
      <w:rPr>
        <w:rFonts w:ascii="Calibri" w:hAnsi="Calibri"/>
      </w:rPr>
    </w:pPr>
    <w:r>
      <w:rPr>
        <w:rFonts w:ascii="Calibri" w:hAnsi="Calibri"/>
        <w:noProof/>
        <w:lang w:val="sv-SE" w:eastAsia="sv-SE"/>
      </w:rPr>
      <w:drawing>
        <wp:anchor distT="0" distB="0" distL="114300" distR="114300" simplePos="0" relativeHeight="251658241" behindDoc="1" locked="0" layoutInCell="1" allowOverlap="1" wp14:anchorId="0C84DE37" wp14:editId="1AA79061">
          <wp:simplePos x="0" y="0"/>
          <wp:positionH relativeFrom="column">
            <wp:posOffset>6099324</wp:posOffset>
          </wp:positionH>
          <wp:positionV relativeFrom="page">
            <wp:posOffset>280670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62AA5">
      <w:rPr>
        <w:rFonts w:ascii="Calibri" w:hAnsi="Calibri"/>
      </w:rPr>
      <w:t>ARM</w:t>
    </w:r>
    <w:r w:rsidR="009B18CB">
      <w:rPr>
        <w:rFonts w:ascii="Calibri" w:hAnsi="Calibri"/>
      </w:rPr>
      <w:t>20</w:t>
    </w:r>
    <w:r>
      <w:rPr>
        <w:rFonts w:ascii="Calibri" w:hAnsi="Calibri"/>
      </w:rPr>
      <w:t>-</w:t>
    </w:r>
    <w:r w:rsidR="00305BD3">
      <w:rPr>
        <w:rFonts w:ascii="Calibri" w:hAnsi="Calibri"/>
      </w:rPr>
      <w:t>6</w:t>
    </w:r>
    <w:r>
      <w:rPr>
        <w:rFonts w:ascii="Calibri" w:hAnsi="Calibri"/>
      </w:rPr>
      <w:t>.1.1</w:t>
    </w:r>
  </w:p>
  <w:p w14:paraId="19CCCAC0" w14:textId="79217CBC" w:rsidR="009A5CC6" w:rsidRPr="008221A2" w:rsidRDefault="009A5CC6" w:rsidP="009B18CB">
    <w:pPr>
      <w:pStyle w:val="Header"/>
      <w:tabs>
        <w:tab w:val="clear" w:pos="9639"/>
        <w:tab w:val="right" w:pos="5954"/>
      </w:tabs>
      <w:spacing w:after="240"/>
      <w:jc w:val="right"/>
      <w:rPr>
        <w:rFonts w:ascii="Calibri" w:hAnsi="Calibri"/>
      </w:rPr>
    </w:pPr>
    <w:r>
      <w:rPr>
        <w:rFonts w:ascii="Calibri" w:hAnsi="Calibri"/>
      </w:rPr>
      <w:t>29/03/25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3C4F1" w14:textId="5D6DC651" w:rsidR="008221A2" w:rsidRDefault="008221A2" w:rsidP="00717A6A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sv-SE" w:eastAsia="sv-SE"/>
      </w:rPr>
      <w:drawing>
        <wp:anchor distT="0" distB="0" distL="114300" distR="114300" simplePos="0" relativeHeight="251658240" behindDoc="1" locked="0" layoutInCell="1" allowOverlap="1" wp14:anchorId="788EB590" wp14:editId="6367DE51">
          <wp:simplePos x="0" y="0"/>
          <wp:positionH relativeFrom="column">
            <wp:posOffset>5878830</wp:posOffset>
          </wp:positionH>
          <wp:positionV relativeFrom="page">
            <wp:posOffset>281109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Calibri" w:hAnsi="Calibri"/>
      </w:rPr>
      <w:t>PAP31-16.3 INF1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931C1"/>
    <w:multiLevelType w:val="multilevel"/>
    <w:tmpl w:val="461C2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0E13EF7"/>
    <w:multiLevelType w:val="hybridMultilevel"/>
    <w:tmpl w:val="1A4297A2"/>
    <w:lvl w:ilvl="0" w:tplc="6F3A784A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1C78589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35A7C9E"/>
    <w:multiLevelType w:val="hybridMultilevel"/>
    <w:tmpl w:val="25EE7C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7297714"/>
    <w:multiLevelType w:val="hybridMultilevel"/>
    <w:tmpl w:val="F8B4BDA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A377EC"/>
    <w:multiLevelType w:val="hybridMultilevel"/>
    <w:tmpl w:val="B030C6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3131E6A"/>
    <w:multiLevelType w:val="multilevel"/>
    <w:tmpl w:val="AB08E6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2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3DA33D8"/>
    <w:multiLevelType w:val="multilevel"/>
    <w:tmpl w:val="0786116E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691489410">
    <w:abstractNumId w:val="19"/>
  </w:num>
  <w:num w:numId="2" w16cid:durableId="2072846301">
    <w:abstractNumId w:val="15"/>
  </w:num>
  <w:num w:numId="3" w16cid:durableId="737702248">
    <w:abstractNumId w:val="2"/>
  </w:num>
  <w:num w:numId="4" w16cid:durableId="1361737625">
    <w:abstractNumId w:val="22"/>
  </w:num>
  <w:num w:numId="5" w16cid:durableId="1811088680">
    <w:abstractNumId w:val="11"/>
  </w:num>
  <w:num w:numId="6" w16cid:durableId="1600942840">
    <w:abstractNumId w:val="8"/>
  </w:num>
  <w:num w:numId="7" w16cid:durableId="779422334">
    <w:abstractNumId w:val="17"/>
  </w:num>
  <w:num w:numId="8" w16cid:durableId="1179152959">
    <w:abstractNumId w:val="16"/>
  </w:num>
  <w:num w:numId="9" w16cid:durableId="1213495104">
    <w:abstractNumId w:val="21"/>
  </w:num>
  <w:num w:numId="10" w16cid:durableId="1026784363">
    <w:abstractNumId w:val="6"/>
  </w:num>
  <w:num w:numId="11" w16cid:durableId="1790120374">
    <w:abstractNumId w:val="18"/>
  </w:num>
  <w:num w:numId="12" w16cid:durableId="1066535703">
    <w:abstractNumId w:val="13"/>
  </w:num>
  <w:num w:numId="13" w16cid:durableId="530151342">
    <w:abstractNumId w:val="12"/>
  </w:num>
  <w:num w:numId="14" w16cid:durableId="1171261959">
    <w:abstractNumId w:val="4"/>
  </w:num>
  <w:num w:numId="15" w16cid:durableId="1358505014">
    <w:abstractNumId w:val="14"/>
  </w:num>
  <w:num w:numId="16" w16cid:durableId="917128718">
    <w:abstractNumId w:val="0"/>
  </w:num>
  <w:num w:numId="17" w16cid:durableId="838886231">
    <w:abstractNumId w:val="20"/>
  </w:num>
  <w:num w:numId="18" w16cid:durableId="376784719">
    <w:abstractNumId w:val="5"/>
  </w:num>
  <w:num w:numId="19" w16cid:durableId="1739933471">
    <w:abstractNumId w:val="9"/>
  </w:num>
  <w:num w:numId="20" w16cid:durableId="532809135">
    <w:abstractNumId w:val="3"/>
  </w:num>
  <w:num w:numId="21" w16cid:durableId="1187331610">
    <w:abstractNumId w:val="7"/>
  </w:num>
  <w:num w:numId="22" w16cid:durableId="2039354741">
    <w:abstractNumId w:val="4"/>
  </w:num>
  <w:num w:numId="23" w16cid:durableId="1859195696">
    <w:abstractNumId w:val="4"/>
  </w:num>
  <w:num w:numId="24" w16cid:durableId="1673795226">
    <w:abstractNumId w:val="4"/>
  </w:num>
  <w:num w:numId="25" w16cid:durableId="1100487853">
    <w:abstractNumId w:val="4"/>
  </w:num>
  <w:num w:numId="26" w16cid:durableId="589656553">
    <w:abstractNumId w:val="4"/>
  </w:num>
  <w:num w:numId="27" w16cid:durableId="1944143327">
    <w:abstractNumId w:val="4"/>
  </w:num>
  <w:num w:numId="28" w16cid:durableId="247422695">
    <w:abstractNumId w:val="10"/>
  </w:num>
  <w:num w:numId="29" w16cid:durableId="290672013">
    <w:abstractNumId w:val="4"/>
  </w:num>
  <w:num w:numId="30" w16cid:durableId="688415637">
    <w:abstractNumId w:val="1"/>
  </w:num>
  <w:num w:numId="31" w16cid:durableId="1419987272">
    <w:abstractNumId w:val="4"/>
  </w:num>
  <w:num w:numId="32" w16cid:durableId="29451909">
    <w:abstractNumId w:val="4"/>
  </w:num>
  <w:num w:numId="33" w16cid:durableId="859708791">
    <w:abstractNumId w:val="2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20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TczNjawtDAwNzcysLRU0lEKTi0uzszPAykwqgUAZBoNtSwAAAA="/>
  </w:docVars>
  <w:rsids>
    <w:rsidRoot w:val="00FE5674"/>
    <w:rsid w:val="000005D3"/>
    <w:rsid w:val="000048A1"/>
    <w:rsid w:val="000049D8"/>
    <w:rsid w:val="00004E2D"/>
    <w:rsid w:val="0001003A"/>
    <w:rsid w:val="00010AC9"/>
    <w:rsid w:val="000112ED"/>
    <w:rsid w:val="00016250"/>
    <w:rsid w:val="00022BB1"/>
    <w:rsid w:val="00024EDA"/>
    <w:rsid w:val="00025E48"/>
    <w:rsid w:val="00027674"/>
    <w:rsid w:val="00030AAB"/>
    <w:rsid w:val="00032C3C"/>
    <w:rsid w:val="00036B9E"/>
    <w:rsid w:val="00037DF4"/>
    <w:rsid w:val="000423B2"/>
    <w:rsid w:val="000432D0"/>
    <w:rsid w:val="00044F75"/>
    <w:rsid w:val="00046887"/>
    <w:rsid w:val="0004700E"/>
    <w:rsid w:val="00050B4F"/>
    <w:rsid w:val="00053BF4"/>
    <w:rsid w:val="0005655D"/>
    <w:rsid w:val="0006018C"/>
    <w:rsid w:val="00060A64"/>
    <w:rsid w:val="00061F51"/>
    <w:rsid w:val="00062283"/>
    <w:rsid w:val="00062A4E"/>
    <w:rsid w:val="00070C13"/>
    <w:rsid w:val="000715C9"/>
    <w:rsid w:val="000730BC"/>
    <w:rsid w:val="0007327A"/>
    <w:rsid w:val="000800D4"/>
    <w:rsid w:val="00082F1F"/>
    <w:rsid w:val="00083267"/>
    <w:rsid w:val="00083422"/>
    <w:rsid w:val="00084F33"/>
    <w:rsid w:val="00087A84"/>
    <w:rsid w:val="000904DC"/>
    <w:rsid w:val="00093C8F"/>
    <w:rsid w:val="00095573"/>
    <w:rsid w:val="000A1C2F"/>
    <w:rsid w:val="000A509F"/>
    <w:rsid w:val="000A77A7"/>
    <w:rsid w:val="000B1707"/>
    <w:rsid w:val="000B3BD0"/>
    <w:rsid w:val="000C0AAB"/>
    <w:rsid w:val="000C1B3E"/>
    <w:rsid w:val="000C390D"/>
    <w:rsid w:val="000C3D6C"/>
    <w:rsid w:val="000C4CB7"/>
    <w:rsid w:val="000C6D18"/>
    <w:rsid w:val="000C6F3A"/>
    <w:rsid w:val="000D299D"/>
    <w:rsid w:val="000D5C5F"/>
    <w:rsid w:val="000D7103"/>
    <w:rsid w:val="000E03A2"/>
    <w:rsid w:val="000E1ABA"/>
    <w:rsid w:val="000E2294"/>
    <w:rsid w:val="000E484F"/>
    <w:rsid w:val="000E7F7A"/>
    <w:rsid w:val="000F13BF"/>
    <w:rsid w:val="000F316B"/>
    <w:rsid w:val="000F36A7"/>
    <w:rsid w:val="000F56E3"/>
    <w:rsid w:val="000F5DAF"/>
    <w:rsid w:val="000F73D4"/>
    <w:rsid w:val="00102052"/>
    <w:rsid w:val="00102312"/>
    <w:rsid w:val="00110A8B"/>
    <w:rsid w:val="00110AE7"/>
    <w:rsid w:val="00113C0E"/>
    <w:rsid w:val="0011534B"/>
    <w:rsid w:val="00123042"/>
    <w:rsid w:val="00130589"/>
    <w:rsid w:val="00135BCD"/>
    <w:rsid w:val="0013638C"/>
    <w:rsid w:val="00137421"/>
    <w:rsid w:val="00141F6F"/>
    <w:rsid w:val="0014723C"/>
    <w:rsid w:val="001477E1"/>
    <w:rsid w:val="00152163"/>
    <w:rsid w:val="00154D83"/>
    <w:rsid w:val="001608CC"/>
    <w:rsid w:val="001661A9"/>
    <w:rsid w:val="001664A2"/>
    <w:rsid w:val="00171100"/>
    <w:rsid w:val="0017453F"/>
    <w:rsid w:val="00177F4D"/>
    <w:rsid w:val="00180DDA"/>
    <w:rsid w:val="00181A98"/>
    <w:rsid w:val="00182665"/>
    <w:rsid w:val="001870B6"/>
    <w:rsid w:val="001920C1"/>
    <w:rsid w:val="001922CE"/>
    <w:rsid w:val="00193557"/>
    <w:rsid w:val="00196492"/>
    <w:rsid w:val="001A5C93"/>
    <w:rsid w:val="001A5E44"/>
    <w:rsid w:val="001B2A2D"/>
    <w:rsid w:val="001B572E"/>
    <w:rsid w:val="001B620A"/>
    <w:rsid w:val="001B737D"/>
    <w:rsid w:val="001B7521"/>
    <w:rsid w:val="001C44A3"/>
    <w:rsid w:val="001D27E6"/>
    <w:rsid w:val="001D4DDB"/>
    <w:rsid w:val="001D692F"/>
    <w:rsid w:val="001E0E15"/>
    <w:rsid w:val="001E19F1"/>
    <w:rsid w:val="001E26C8"/>
    <w:rsid w:val="001E6029"/>
    <w:rsid w:val="001F00E7"/>
    <w:rsid w:val="001F0701"/>
    <w:rsid w:val="001F2A62"/>
    <w:rsid w:val="001F3B6D"/>
    <w:rsid w:val="001F528A"/>
    <w:rsid w:val="001F5747"/>
    <w:rsid w:val="001F704E"/>
    <w:rsid w:val="00201722"/>
    <w:rsid w:val="00201966"/>
    <w:rsid w:val="00203DA4"/>
    <w:rsid w:val="002125B0"/>
    <w:rsid w:val="00217E71"/>
    <w:rsid w:val="00220659"/>
    <w:rsid w:val="00230266"/>
    <w:rsid w:val="00232C2A"/>
    <w:rsid w:val="00235B69"/>
    <w:rsid w:val="00235BFC"/>
    <w:rsid w:val="0023698F"/>
    <w:rsid w:val="00243228"/>
    <w:rsid w:val="00251483"/>
    <w:rsid w:val="002534B3"/>
    <w:rsid w:val="00255CAA"/>
    <w:rsid w:val="00263248"/>
    <w:rsid w:val="00264305"/>
    <w:rsid w:val="00267941"/>
    <w:rsid w:val="002709A4"/>
    <w:rsid w:val="00271E21"/>
    <w:rsid w:val="00272813"/>
    <w:rsid w:val="00277D2C"/>
    <w:rsid w:val="0028222F"/>
    <w:rsid w:val="002827B9"/>
    <w:rsid w:val="00283EBC"/>
    <w:rsid w:val="00295CE2"/>
    <w:rsid w:val="0029777C"/>
    <w:rsid w:val="002A0346"/>
    <w:rsid w:val="002A1A9C"/>
    <w:rsid w:val="002A4487"/>
    <w:rsid w:val="002B49E9"/>
    <w:rsid w:val="002C632E"/>
    <w:rsid w:val="002D0F14"/>
    <w:rsid w:val="002D3E8B"/>
    <w:rsid w:val="002D4575"/>
    <w:rsid w:val="002D5C0C"/>
    <w:rsid w:val="002E0058"/>
    <w:rsid w:val="002E03D1"/>
    <w:rsid w:val="002E55CC"/>
    <w:rsid w:val="002E6B74"/>
    <w:rsid w:val="002E6FCA"/>
    <w:rsid w:val="002E7740"/>
    <w:rsid w:val="00302470"/>
    <w:rsid w:val="00305BD3"/>
    <w:rsid w:val="00306D5F"/>
    <w:rsid w:val="0031014A"/>
    <w:rsid w:val="003162AF"/>
    <w:rsid w:val="00316B1A"/>
    <w:rsid w:val="003171BC"/>
    <w:rsid w:val="00321ABF"/>
    <w:rsid w:val="00321F61"/>
    <w:rsid w:val="0032247F"/>
    <w:rsid w:val="00326853"/>
    <w:rsid w:val="003374D2"/>
    <w:rsid w:val="003375D9"/>
    <w:rsid w:val="003407C7"/>
    <w:rsid w:val="00343F4C"/>
    <w:rsid w:val="003464B5"/>
    <w:rsid w:val="00346972"/>
    <w:rsid w:val="00354870"/>
    <w:rsid w:val="00356CD0"/>
    <w:rsid w:val="0036022B"/>
    <w:rsid w:val="00361D05"/>
    <w:rsid w:val="00362CD9"/>
    <w:rsid w:val="00363A72"/>
    <w:rsid w:val="00364448"/>
    <w:rsid w:val="00364AD1"/>
    <w:rsid w:val="00364C58"/>
    <w:rsid w:val="003761CA"/>
    <w:rsid w:val="003769F0"/>
    <w:rsid w:val="00377E0A"/>
    <w:rsid w:val="00380DAF"/>
    <w:rsid w:val="00385BA0"/>
    <w:rsid w:val="00387F84"/>
    <w:rsid w:val="00391468"/>
    <w:rsid w:val="00392E07"/>
    <w:rsid w:val="003939BA"/>
    <w:rsid w:val="00394FCE"/>
    <w:rsid w:val="00395336"/>
    <w:rsid w:val="003972CE"/>
    <w:rsid w:val="003A424C"/>
    <w:rsid w:val="003A431D"/>
    <w:rsid w:val="003A4E95"/>
    <w:rsid w:val="003A7F46"/>
    <w:rsid w:val="003B1F3F"/>
    <w:rsid w:val="003B28F5"/>
    <w:rsid w:val="003B7B7D"/>
    <w:rsid w:val="003C54CB"/>
    <w:rsid w:val="003C7A2A"/>
    <w:rsid w:val="003D2DC1"/>
    <w:rsid w:val="003D407C"/>
    <w:rsid w:val="003D69D0"/>
    <w:rsid w:val="003D7DE3"/>
    <w:rsid w:val="003E5C6D"/>
    <w:rsid w:val="003E64A1"/>
    <w:rsid w:val="003E6583"/>
    <w:rsid w:val="003F0FC1"/>
    <w:rsid w:val="003F1F6B"/>
    <w:rsid w:val="003F2918"/>
    <w:rsid w:val="003F2AC9"/>
    <w:rsid w:val="003F430E"/>
    <w:rsid w:val="003F4651"/>
    <w:rsid w:val="0040080D"/>
    <w:rsid w:val="00400C64"/>
    <w:rsid w:val="00402582"/>
    <w:rsid w:val="0040324C"/>
    <w:rsid w:val="0041088C"/>
    <w:rsid w:val="00415232"/>
    <w:rsid w:val="00417AD5"/>
    <w:rsid w:val="00420A38"/>
    <w:rsid w:val="00420EAB"/>
    <w:rsid w:val="0042180D"/>
    <w:rsid w:val="004227C5"/>
    <w:rsid w:val="00423C27"/>
    <w:rsid w:val="00431B19"/>
    <w:rsid w:val="00435AEC"/>
    <w:rsid w:val="004369B6"/>
    <w:rsid w:val="00437516"/>
    <w:rsid w:val="0044054E"/>
    <w:rsid w:val="004451F0"/>
    <w:rsid w:val="004661AD"/>
    <w:rsid w:val="00472E3D"/>
    <w:rsid w:val="00476A3D"/>
    <w:rsid w:val="00480C49"/>
    <w:rsid w:val="00484701"/>
    <w:rsid w:val="00484DBF"/>
    <w:rsid w:val="00493978"/>
    <w:rsid w:val="00493E43"/>
    <w:rsid w:val="004A0BBE"/>
    <w:rsid w:val="004A1C8C"/>
    <w:rsid w:val="004B27BB"/>
    <w:rsid w:val="004B77EF"/>
    <w:rsid w:val="004C2CAD"/>
    <w:rsid w:val="004C5C90"/>
    <w:rsid w:val="004D1D85"/>
    <w:rsid w:val="004D3C3A"/>
    <w:rsid w:val="004D6B41"/>
    <w:rsid w:val="004D6E63"/>
    <w:rsid w:val="004E1CD1"/>
    <w:rsid w:val="004F0A7B"/>
    <w:rsid w:val="004F3C65"/>
    <w:rsid w:val="004F4A3E"/>
    <w:rsid w:val="004F5129"/>
    <w:rsid w:val="004F5E28"/>
    <w:rsid w:val="00501D51"/>
    <w:rsid w:val="00502E73"/>
    <w:rsid w:val="00506D6F"/>
    <w:rsid w:val="005101F4"/>
    <w:rsid w:val="005107EB"/>
    <w:rsid w:val="0051142F"/>
    <w:rsid w:val="00521345"/>
    <w:rsid w:val="00524CB3"/>
    <w:rsid w:val="00526DF0"/>
    <w:rsid w:val="00527458"/>
    <w:rsid w:val="00541FDF"/>
    <w:rsid w:val="00542C3E"/>
    <w:rsid w:val="00545CC4"/>
    <w:rsid w:val="005469C8"/>
    <w:rsid w:val="00547350"/>
    <w:rsid w:val="00547933"/>
    <w:rsid w:val="00547D1F"/>
    <w:rsid w:val="00551FFF"/>
    <w:rsid w:val="005607A2"/>
    <w:rsid w:val="005615C6"/>
    <w:rsid w:val="005617F3"/>
    <w:rsid w:val="00562518"/>
    <w:rsid w:val="00565595"/>
    <w:rsid w:val="00567D89"/>
    <w:rsid w:val="0057198B"/>
    <w:rsid w:val="00573CFE"/>
    <w:rsid w:val="00577171"/>
    <w:rsid w:val="00580840"/>
    <w:rsid w:val="00585943"/>
    <w:rsid w:val="005877E0"/>
    <w:rsid w:val="00593C51"/>
    <w:rsid w:val="00593F99"/>
    <w:rsid w:val="00594B35"/>
    <w:rsid w:val="0059551E"/>
    <w:rsid w:val="005964A9"/>
    <w:rsid w:val="005969F2"/>
    <w:rsid w:val="00597FAE"/>
    <w:rsid w:val="005A327C"/>
    <w:rsid w:val="005A67BD"/>
    <w:rsid w:val="005A713A"/>
    <w:rsid w:val="005B32A3"/>
    <w:rsid w:val="005B38BE"/>
    <w:rsid w:val="005B421A"/>
    <w:rsid w:val="005C0D44"/>
    <w:rsid w:val="005C566C"/>
    <w:rsid w:val="005C7E69"/>
    <w:rsid w:val="005E262D"/>
    <w:rsid w:val="005E458C"/>
    <w:rsid w:val="005E52C3"/>
    <w:rsid w:val="005F17BE"/>
    <w:rsid w:val="005F1B75"/>
    <w:rsid w:val="005F23D3"/>
    <w:rsid w:val="005F3590"/>
    <w:rsid w:val="005F56CF"/>
    <w:rsid w:val="005F7E20"/>
    <w:rsid w:val="00600589"/>
    <w:rsid w:val="00605E43"/>
    <w:rsid w:val="006113EB"/>
    <w:rsid w:val="006153BB"/>
    <w:rsid w:val="00626B2F"/>
    <w:rsid w:val="00630A2D"/>
    <w:rsid w:val="00636E41"/>
    <w:rsid w:val="00642CAC"/>
    <w:rsid w:val="006507EB"/>
    <w:rsid w:val="00654FE2"/>
    <w:rsid w:val="00661661"/>
    <w:rsid w:val="00664395"/>
    <w:rsid w:val="00664A1A"/>
    <w:rsid w:val="006652C3"/>
    <w:rsid w:val="00677E21"/>
    <w:rsid w:val="00684E62"/>
    <w:rsid w:val="006878BF"/>
    <w:rsid w:val="00691119"/>
    <w:rsid w:val="0069154B"/>
    <w:rsid w:val="00691FD0"/>
    <w:rsid w:val="00692148"/>
    <w:rsid w:val="00694217"/>
    <w:rsid w:val="00695A7B"/>
    <w:rsid w:val="00695B56"/>
    <w:rsid w:val="006A10AE"/>
    <w:rsid w:val="006A1A1E"/>
    <w:rsid w:val="006A3E0B"/>
    <w:rsid w:val="006A5998"/>
    <w:rsid w:val="006A6428"/>
    <w:rsid w:val="006A65F6"/>
    <w:rsid w:val="006A78D5"/>
    <w:rsid w:val="006B4488"/>
    <w:rsid w:val="006B4820"/>
    <w:rsid w:val="006B5964"/>
    <w:rsid w:val="006B684D"/>
    <w:rsid w:val="006C5948"/>
    <w:rsid w:val="006D2199"/>
    <w:rsid w:val="006D4F2B"/>
    <w:rsid w:val="006E6EE3"/>
    <w:rsid w:val="006F2A74"/>
    <w:rsid w:val="006F48F2"/>
    <w:rsid w:val="006F6402"/>
    <w:rsid w:val="0070063C"/>
    <w:rsid w:val="0070407F"/>
    <w:rsid w:val="007045F8"/>
    <w:rsid w:val="007118F5"/>
    <w:rsid w:val="00712AA4"/>
    <w:rsid w:val="007146C4"/>
    <w:rsid w:val="00717A6A"/>
    <w:rsid w:val="007206BF"/>
    <w:rsid w:val="00721AA1"/>
    <w:rsid w:val="00724B67"/>
    <w:rsid w:val="007305EB"/>
    <w:rsid w:val="0073328B"/>
    <w:rsid w:val="00737724"/>
    <w:rsid w:val="007412E2"/>
    <w:rsid w:val="007547F8"/>
    <w:rsid w:val="00756622"/>
    <w:rsid w:val="00762ADD"/>
    <w:rsid w:val="00765622"/>
    <w:rsid w:val="00770B6C"/>
    <w:rsid w:val="007755F5"/>
    <w:rsid w:val="0077644F"/>
    <w:rsid w:val="00777021"/>
    <w:rsid w:val="007822E0"/>
    <w:rsid w:val="00782B6C"/>
    <w:rsid w:val="00782D7F"/>
    <w:rsid w:val="00783FEA"/>
    <w:rsid w:val="00784923"/>
    <w:rsid w:val="00785540"/>
    <w:rsid w:val="007939FB"/>
    <w:rsid w:val="007A0C29"/>
    <w:rsid w:val="007A395D"/>
    <w:rsid w:val="007A45C4"/>
    <w:rsid w:val="007A5C0B"/>
    <w:rsid w:val="007A723A"/>
    <w:rsid w:val="007B034A"/>
    <w:rsid w:val="007B2193"/>
    <w:rsid w:val="007C2BCC"/>
    <w:rsid w:val="007C346C"/>
    <w:rsid w:val="007C35F4"/>
    <w:rsid w:val="007D18BF"/>
    <w:rsid w:val="007D4B00"/>
    <w:rsid w:val="007D4FD6"/>
    <w:rsid w:val="007E0F08"/>
    <w:rsid w:val="007E3F3E"/>
    <w:rsid w:val="007E5C21"/>
    <w:rsid w:val="007E7715"/>
    <w:rsid w:val="007F68B6"/>
    <w:rsid w:val="0080294B"/>
    <w:rsid w:val="0080382A"/>
    <w:rsid w:val="00804D8C"/>
    <w:rsid w:val="00810E96"/>
    <w:rsid w:val="00812779"/>
    <w:rsid w:val="00816F0A"/>
    <w:rsid w:val="00816F0E"/>
    <w:rsid w:val="008179D8"/>
    <w:rsid w:val="00821222"/>
    <w:rsid w:val="008221A2"/>
    <w:rsid w:val="0082480E"/>
    <w:rsid w:val="00831ACF"/>
    <w:rsid w:val="00831CE2"/>
    <w:rsid w:val="00832D87"/>
    <w:rsid w:val="00850293"/>
    <w:rsid w:val="00851373"/>
    <w:rsid w:val="00851BA6"/>
    <w:rsid w:val="00852B82"/>
    <w:rsid w:val="0085654D"/>
    <w:rsid w:val="008565D7"/>
    <w:rsid w:val="00857F73"/>
    <w:rsid w:val="008602BB"/>
    <w:rsid w:val="00861160"/>
    <w:rsid w:val="008614F5"/>
    <w:rsid w:val="0086654F"/>
    <w:rsid w:val="0086689C"/>
    <w:rsid w:val="00883828"/>
    <w:rsid w:val="0088480D"/>
    <w:rsid w:val="00886421"/>
    <w:rsid w:val="0088701A"/>
    <w:rsid w:val="00890C0A"/>
    <w:rsid w:val="008927DF"/>
    <w:rsid w:val="008933B1"/>
    <w:rsid w:val="00894E97"/>
    <w:rsid w:val="00896F1C"/>
    <w:rsid w:val="008A356F"/>
    <w:rsid w:val="008A3F01"/>
    <w:rsid w:val="008A4653"/>
    <w:rsid w:val="008A4717"/>
    <w:rsid w:val="008A4E02"/>
    <w:rsid w:val="008A50CC"/>
    <w:rsid w:val="008B04BD"/>
    <w:rsid w:val="008B3D60"/>
    <w:rsid w:val="008B4798"/>
    <w:rsid w:val="008B71A4"/>
    <w:rsid w:val="008D1694"/>
    <w:rsid w:val="008D1D16"/>
    <w:rsid w:val="008D5721"/>
    <w:rsid w:val="008D6735"/>
    <w:rsid w:val="008D79CB"/>
    <w:rsid w:val="008E06B8"/>
    <w:rsid w:val="008E204C"/>
    <w:rsid w:val="008E5A9C"/>
    <w:rsid w:val="008F03B1"/>
    <w:rsid w:val="008F07BC"/>
    <w:rsid w:val="008F6733"/>
    <w:rsid w:val="008F765A"/>
    <w:rsid w:val="00900B11"/>
    <w:rsid w:val="0090403E"/>
    <w:rsid w:val="00912A6B"/>
    <w:rsid w:val="00917A6F"/>
    <w:rsid w:val="00921526"/>
    <w:rsid w:val="00921FED"/>
    <w:rsid w:val="0092692B"/>
    <w:rsid w:val="00927B22"/>
    <w:rsid w:val="00930F90"/>
    <w:rsid w:val="009373DF"/>
    <w:rsid w:val="00943E9C"/>
    <w:rsid w:val="00947074"/>
    <w:rsid w:val="00947773"/>
    <w:rsid w:val="00951923"/>
    <w:rsid w:val="00951BB9"/>
    <w:rsid w:val="00953F4D"/>
    <w:rsid w:val="00954682"/>
    <w:rsid w:val="00955310"/>
    <w:rsid w:val="00955765"/>
    <w:rsid w:val="009559B8"/>
    <w:rsid w:val="00960B53"/>
    <w:rsid w:val="00960BB8"/>
    <w:rsid w:val="00964F5C"/>
    <w:rsid w:val="009740D0"/>
    <w:rsid w:val="00975DE2"/>
    <w:rsid w:val="00976184"/>
    <w:rsid w:val="00976E19"/>
    <w:rsid w:val="009831C0"/>
    <w:rsid w:val="0099161D"/>
    <w:rsid w:val="00997E53"/>
    <w:rsid w:val="009A3528"/>
    <w:rsid w:val="009A4D5C"/>
    <w:rsid w:val="009A5CC6"/>
    <w:rsid w:val="009B18CB"/>
    <w:rsid w:val="009B51B4"/>
    <w:rsid w:val="009C0FED"/>
    <w:rsid w:val="009C2C49"/>
    <w:rsid w:val="009C3631"/>
    <w:rsid w:val="009D37D6"/>
    <w:rsid w:val="009E0A34"/>
    <w:rsid w:val="009E118A"/>
    <w:rsid w:val="009E7C7C"/>
    <w:rsid w:val="009F01CD"/>
    <w:rsid w:val="009F0731"/>
    <w:rsid w:val="009F1F0E"/>
    <w:rsid w:val="009F3E32"/>
    <w:rsid w:val="00A0389B"/>
    <w:rsid w:val="00A04998"/>
    <w:rsid w:val="00A070E9"/>
    <w:rsid w:val="00A212DB"/>
    <w:rsid w:val="00A215AD"/>
    <w:rsid w:val="00A21981"/>
    <w:rsid w:val="00A24526"/>
    <w:rsid w:val="00A26A3D"/>
    <w:rsid w:val="00A32467"/>
    <w:rsid w:val="00A32C30"/>
    <w:rsid w:val="00A33AE9"/>
    <w:rsid w:val="00A34B6F"/>
    <w:rsid w:val="00A40C9F"/>
    <w:rsid w:val="00A442D4"/>
    <w:rsid w:val="00A446C9"/>
    <w:rsid w:val="00A44941"/>
    <w:rsid w:val="00A44CC4"/>
    <w:rsid w:val="00A44FD3"/>
    <w:rsid w:val="00A5265A"/>
    <w:rsid w:val="00A533F1"/>
    <w:rsid w:val="00A54024"/>
    <w:rsid w:val="00A635D6"/>
    <w:rsid w:val="00A72018"/>
    <w:rsid w:val="00A72837"/>
    <w:rsid w:val="00A73A77"/>
    <w:rsid w:val="00A80FAF"/>
    <w:rsid w:val="00A8553A"/>
    <w:rsid w:val="00A91DB3"/>
    <w:rsid w:val="00A93AED"/>
    <w:rsid w:val="00A94999"/>
    <w:rsid w:val="00AA1BFE"/>
    <w:rsid w:val="00AA2791"/>
    <w:rsid w:val="00AA5F67"/>
    <w:rsid w:val="00AA7E84"/>
    <w:rsid w:val="00AA7F5C"/>
    <w:rsid w:val="00AB4316"/>
    <w:rsid w:val="00AC1976"/>
    <w:rsid w:val="00AC4979"/>
    <w:rsid w:val="00AD7D46"/>
    <w:rsid w:val="00AE1319"/>
    <w:rsid w:val="00AE34BB"/>
    <w:rsid w:val="00AE4B71"/>
    <w:rsid w:val="00AE5F9C"/>
    <w:rsid w:val="00AE678B"/>
    <w:rsid w:val="00AF67EA"/>
    <w:rsid w:val="00B015E6"/>
    <w:rsid w:val="00B027E0"/>
    <w:rsid w:val="00B02F7C"/>
    <w:rsid w:val="00B04683"/>
    <w:rsid w:val="00B064D5"/>
    <w:rsid w:val="00B10801"/>
    <w:rsid w:val="00B12644"/>
    <w:rsid w:val="00B14187"/>
    <w:rsid w:val="00B216FF"/>
    <w:rsid w:val="00B21E6D"/>
    <w:rsid w:val="00B226F2"/>
    <w:rsid w:val="00B258ED"/>
    <w:rsid w:val="00B266A0"/>
    <w:rsid w:val="00B274DF"/>
    <w:rsid w:val="00B327FC"/>
    <w:rsid w:val="00B37E69"/>
    <w:rsid w:val="00B41ED5"/>
    <w:rsid w:val="00B53A1B"/>
    <w:rsid w:val="00B55EB0"/>
    <w:rsid w:val="00B56B31"/>
    <w:rsid w:val="00B56BDF"/>
    <w:rsid w:val="00B62AA5"/>
    <w:rsid w:val="00B62E89"/>
    <w:rsid w:val="00B6348F"/>
    <w:rsid w:val="00B65812"/>
    <w:rsid w:val="00B667FA"/>
    <w:rsid w:val="00B67C48"/>
    <w:rsid w:val="00B70CFB"/>
    <w:rsid w:val="00B734BE"/>
    <w:rsid w:val="00B778CF"/>
    <w:rsid w:val="00B8034B"/>
    <w:rsid w:val="00B805FE"/>
    <w:rsid w:val="00B80970"/>
    <w:rsid w:val="00B81874"/>
    <w:rsid w:val="00B85CD6"/>
    <w:rsid w:val="00B873EA"/>
    <w:rsid w:val="00B8776B"/>
    <w:rsid w:val="00B90A27"/>
    <w:rsid w:val="00B90C13"/>
    <w:rsid w:val="00B9554D"/>
    <w:rsid w:val="00B96497"/>
    <w:rsid w:val="00BA2989"/>
    <w:rsid w:val="00BA5C82"/>
    <w:rsid w:val="00BA7FB2"/>
    <w:rsid w:val="00BB2B9F"/>
    <w:rsid w:val="00BB5F18"/>
    <w:rsid w:val="00BB7D9E"/>
    <w:rsid w:val="00BC2334"/>
    <w:rsid w:val="00BD389B"/>
    <w:rsid w:val="00BD3CB8"/>
    <w:rsid w:val="00BD4B0D"/>
    <w:rsid w:val="00BD4E6F"/>
    <w:rsid w:val="00BD50CC"/>
    <w:rsid w:val="00BD6113"/>
    <w:rsid w:val="00BF1103"/>
    <w:rsid w:val="00BF32F0"/>
    <w:rsid w:val="00BF3ADC"/>
    <w:rsid w:val="00BF4011"/>
    <w:rsid w:val="00BF4DCE"/>
    <w:rsid w:val="00BF5894"/>
    <w:rsid w:val="00BF771E"/>
    <w:rsid w:val="00C00BB8"/>
    <w:rsid w:val="00C02D0E"/>
    <w:rsid w:val="00C05CE5"/>
    <w:rsid w:val="00C0600A"/>
    <w:rsid w:val="00C109BC"/>
    <w:rsid w:val="00C20417"/>
    <w:rsid w:val="00C21618"/>
    <w:rsid w:val="00C21722"/>
    <w:rsid w:val="00C34C24"/>
    <w:rsid w:val="00C37425"/>
    <w:rsid w:val="00C37EE8"/>
    <w:rsid w:val="00C40C21"/>
    <w:rsid w:val="00C457E4"/>
    <w:rsid w:val="00C461CC"/>
    <w:rsid w:val="00C4688F"/>
    <w:rsid w:val="00C52FAC"/>
    <w:rsid w:val="00C6171E"/>
    <w:rsid w:val="00C6391A"/>
    <w:rsid w:val="00C64133"/>
    <w:rsid w:val="00C65144"/>
    <w:rsid w:val="00C66B5A"/>
    <w:rsid w:val="00C679FC"/>
    <w:rsid w:val="00C7035F"/>
    <w:rsid w:val="00C704FC"/>
    <w:rsid w:val="00C811AD"/>
    <w:rsid w:val="00C85C09"/>
    <w:rsid w:val="00C87649"/>
    <w:rsid w:val="00C94300"/>
    <w:rsid w:val="00C94553"/>
    <w:rsid w:val="00C948FC"/>
    <w:rsid w:val="00CA06CB"/>
    <w:rsid w:val="00CA1CEA"/>
    <w:rsid w:val="00CA6966"/>
    <w:rsid w:val="00CA6F2C"/>
    <w:rsid w:val="00CB6F66"/>
    <w:rsid w:val="00CC0831"/>
    <w:rsid w:val="00CC21CA"/>
    <w:rsid w:val="00CC2333"/>
    <w:rsid w:val="00CC244E"/>
    <w:rsid w:val="00CC67DB"/>
    <w:rsid w:val="00CE073F"/>
    <w:rsid w:val="00CE1C7E"/>
    <w:rsid w:val="00CE63B2"/>
    <w:rsid w:val="00CE6449"/>
    <w:rsid w:val="00CE756C"/>
    <w:rsid w:val="00CF129B"/>
    <w:rsid w:val="00CF1871"/>
    <w:rsid w:val="00CF21C3"/>
    <w:rsid w:val="00CF2856"/>
    <w:rsid w:val="00CF7AA2"/>
    <w:rsid w:val="00D019CE"/>
    <w:rsid w:val="00D02C3F"/>
    <w:rsid w:val="00D065AA"/>
    <w:rsid w:val="00D07ECC"/>
    <w:rsid w:val="00D102D6"/>
    <w:rsid w:val="00D1133E"/>
    <w:rsid w:val="00D136EF"/>
    <w:rsid w:val="00D13A8A"/>
    <w:rsid w:val="00D1664E"/>
    <w:rsid w:val="00D17A34"/>
    <w:rsid w:val="00D21495"/>
    <w:rsid w:val="00D22FB2"/>
    <w:rsid w:val="00D26628"/>
    <w:rsid w:val="00D332B3"/>
    <w:rsid w:val="00D436DB"/>
    <w:rsid w:val="00D447B4"/>
    <w:rsid w:val="00D55207"/>
    <w:rsid w:val="00D6023F"/>
    <w:rsid w:val="00D62C01"/>
    <w:rsid w:val="00D641E7"/>
    <w:rsid w:val="00D648ED"/>
    <w:rsid w:val="00D65064"/>
    <w:rsid w:val="00D81801"/>
    <w:rsid w:val="00D85C13"/>
    <w:rsid w:val="00D86ED8"/>
    <w:rsid w:val="00D87E12"/>
    <w:rsid w:val="00D900A6"/>
    <w:rsid w:val="00D91744"/>
    <w:rsid w:val="00D91BEA"/>
    <w:rsid w:val="00D92B45"/>
    <w:rsid w:val="00D940D7"/>
    <w:rsid w:val="00D95962"/>
    <w:rsid w:val="00D96EA0"/>
    <w:rsid w:val="00DA0E08"/>
    <w:rsid w:val="00DA3F35"/>
    <w:rsid w:val="00DB2DD9"/>
    <w:rsid w:val="00DB7F2B"/>
    <w:rsid w:val="00DC389B"/>
    <w:rsid w:val="00DC46DF"/>
    <w:rsid w:val="00DC70DF"/>
    <w:rsid w:val="00DD34E5"/>
    <w:rsid w:val="00DD4B01"/>
    <w:rsid w:val="00DD6E01"/>
    <w:rsid w:val="00DE0572"/>
    <w:rsid w:val="00DE2FEE"/>
    <w:rsid w:val="00DF1C8F"/>
    <w:rsid w:val="00DF1D7F"/>
    <w:rsid w:val="00DF5F78"/>
    <w:rsid w:val="00E00BE9"/>
    <w:rsid w:val="00E0484D"/>
    <w:rsid w:val="00E07AD4"/>
    <w:rsid w:val="00E22A11"/>
    <w:rsid w:val="00E23301"/>
    <w:rsid w:val="00E23926"/>
    <w:rsid w:val="00E31E5C"/>
    <w:rsid w:val="00E355FC"/>
    <w:rsid w:val="00E43A96"/>
    <w:rsid w:val="00E44DD2"/>
    <w:rsid w:val="00E54080"/>
    <w:rsid w:val="00E558C3"/>
    <w:rsid w:val="00E55927"/>
    <w:rsid w:val="00E55A4E"/>
    <w:rsid w:val="00E57ED4"/>
    <w:rsid w:val="00E60B3D"/>
    <w:rsid w:val="00E61639"/>
    <w:rsid w:val="00E70D8D"/>
    <w:rsid w:val="00E71837"/>
    <w:rsid w:val="00E750DE"/>
    <w:rsid w:val="00E81131"/>
    <w:rsid w:val="00E90842"/>
    <w:rsid w:val="00E912A6"/>
    <w:rsid w:val="00E9478B"/>
    <w:rsid w:val="00E94AA6"/>
    <w:rsid w:val="00EA156B"/>
    <w:rsid w:val="00EA2711"/>
    <w:rsid w:val="00EA4844"/>
    <w:rsid w:val="00EA4D9C"/>
    <w:rsid w:val="00EA5A97"/>
    <w:rsid w:val="00EA5F87"/>
    <w:rsid w:val="00EA7866"/>
    <w:rsid w:val="00EA7989"/>
    <w:rsid w:val="00EB04E6"/>
    <w:rsid w:val="00EB5479"/>
    <w:rsid w:val="00EB5860"/>
    <w:rsid w:val="00EB6FC3"/>
    <w:rsid w:val="00EB75EE"/>
    <w:rsid w:val="00EC12B9"/>
    <w:rsid w:val="00EC44AE"/>
    <w:rsid w:val="00ED5D91"/>
    <w:rsid w:val="00EE3F37"/>
    <w:rsid w:val="00EE4C1D"/>
    <w:rsid w:val="00EE5F9E"/>
    <w:rsid w:val="00EE64E1"/>
    <w:rsid w:val="00EF22B1"/>
    <w:rsid w:val="00EF3685"/>
    <w:rsid w:val="00EF5910"/>
    <w:rsid w:val="00EF76EC"/>
    <w:rsid w:val="00F04350"/>
    <w:rsid w:val="00F04641"/>
    <w:rsid w:val="00F04B3E"/>
    <w:rsid w:val="00F04DA7"/>
    <w:rsid w:val="00F053AB"/>
    <w:rsid w:val="00F06F83"/>
    <w:rsid w:val="00F12EDF"/>
    <w:rsid w:val="00F133DB"/>
    <w:rsid w:val="00F159EB"/>
    <w:rsid w:val="00F16557"/>
    <w:rsid w:val="00F22203"/>
    <w:rsid w:val="00F232DF"/>
    <w:rsid w:val="00F25BF4"/>
    <w:rsid w:val="00F267DB"/>
    <w:rsid w:val="00F33B4B"/>
    <w:rsid w:val="00F43687"/>
    <w:rsid w:val="00F46F6F"/>
    <w:rsid w:val="00F5178E"/>
    <w:rsid w:val="00F60608"/>
    <w:rsid w:val="00F62217"/>
    <w:rsid w:val="00F63625"/>
    <w:rsid w:val="00F707AB"/>
    <w:rsid w:val="00F71FF5"/>
    <w:rsid w:val="00F724DF"/>
    <w:rsid w:val="00F74CF4"/>
    <w:rsid w:val="00F76B0C"/>
    <w:rsid w:val="00F80593"/>
    <w:rsid w:val="00F838F2"/>
    <w:rsid w:val="00F8751B"/>
    <w:rsid w:val="00F87B1E"/>
    <w:rsid w:val="00F971F8"/>
    <w:rsid w:val="00FA4468"/>
    <w:rsid w:val="00FA771D"/>
    <w:rsid w:val="00FB17A9"/>
    <w:rsid w:val="00FB2EAF"/>
    <w:rsid w:val="00FB3327"/>
    <w:rsid w:val="00FB4CC0"/>
    <w:rsid w:val="00FB527C"/>
    <w:rsid w:val="00FB558A"/>
    <w:rsid w:val="00FB6F75"/>
    <w:rsid w:val="00FC0EB3"/>
    <w:rsid w:val="00FC1723"/>
    <w:rsid w:val="00FC294F"/>
    <w:rsid w:val="00FD675E"/>
    <w:rsid w:val="00FD6CF3"/>
    <w:rsid w:val="00FE0C09"/>
    <w:rsid w:val="00FE113A"/>
    <w:rsid w:val="00FE33B7"/>
    <w:rsid w:val="00FE457C"/>
    <w:rsid w:val="00FE5674"/>
    <w:rsid w:val="00FE5E61"/>
    <w:rsid w:val="00FE7CBB"/>
    <w:rsid w:val="00FF25B1"/>
    <w:rsid w:val="00FF2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DA6AA77"/>
  <w15:docId w15:val="{F45068CF-2791-45CA-8598-0839A12C2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0C390D"/>
    <w:pPr>
      <w:keepNext/>
      <w:numPr>
        <w:numId w:val="33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C390D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3A4E95"/>
    <w:pPr>
      <w:spacing w:after="120"/>
      <w:jc w:val="both"/>
    </w:pPr>
    <w:rPr>
      <w:rFonts w:asciiTheme="minorHAnsi" w:hAnsiTheme="minorHAnsi"/>
    </w:rPr>
  </w:style>
  <w:style w:type="character" w:customStyle="1" w:styleId="BodyTextChar">
    <w:name w:val="Body Text Char"/>
    <w:link w:val="BodyText"/>
    <w:rsid w:val="003A4E95"/>
    <w:rPr>
      <w:rFonts w:asciiTheme="minorHAnsi" w:hAnsiTheme="minorHAnsi" w:cs="Calibri"/>
      <w:sz w:val="22"/>
      <w:szCs w:val="22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Agenda1">
    <w:name w:val="Agenda 1"/>
    <w:basedOn w:val="Normal"/>
    <w:qFormat/>
    <w:rsid w:val="00484701"/>
    <w:pPr>
      <w:tabs>
        <w:tab w:val="num" w:pos="567"/>
      </w:tabs>
      <w:spacing w:before="120" w:after="120"/>
      <w:ind w:left="567" w:hanging="567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484701"/>
    <w:pPr>
      <w:tabs>
        <w:tab w:val="num" w:pos="5388"/>
      </w:tabs>
      <w:spacing w:after="60"/>
      <w:ind w:left="5388" w:hanging="851"/>
      <w:jc w:val="both"/>
    </w:pPr>
    <w:rPr>
      <w:rFonts w:eastAsia="MS Mincho" w:cs="Times New Roman"/>
      <w:szCs w:val="24"/>
      <w:lang w:eastAsia="ja-JP"/>
    </w:rPr>
  </w:style>
  <w:style w:type="paragraph" w:customStyle="1" w:styleId="Fonctiondusignataire">
    <w:name w:val="Fonction du signataire"/>
    <w:basedOn w:val="Normal"/>
    <w:qFormat/>
    <w:rsid w:val="00664A1A"/>
    <w:pPr>
      <w:spacing w:line="240" w:lineRule="atLeast"/>
    </w:pPr>
    <w:rPr>
      <w:rFonts w:asciiTheme="minorHAnsi" w:eastAsiaTheme="minorHAnsi" w:hAnsiTheme="minorHAnsi" w:cstheme="minorBidi"/>
      <w:color w:val="EEECE1" w:themeColor="background2"/>
      <w:sz w:val="18"/>
      <w:szCs w:val="20"/>
      <w:lang w:eastAsia="en-US"/>
    </w:rPr>
  </w:style>
  <w:style w:type="table" w:customStyle="1" w:styleId="TableauGrille1Clair-Accentuation11">
    <w:name w:val="Tableau Grille 1 Clair - Accentuation 11"/>
    <w:basedOn w:val="TableNormal"/>
    <w:uiPriority w:val="46"/>
    <w:rsid w:val="00664A1A"/>
    <w:rPr>
      <w:rFonts w:ascii="Times New Roman" w:eastAsia="SimSun" w:hAnsi="Times New Roman"/>
      <w:kern w:val="2"/>
      <w:sz w:val="21"/>
      <w:szCs w:val="22"/>
      <w:lang w:val="en-US" w:eastAsia="zh-CN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UnresolvedMention">
    <w:name w:val="Unresolved Mention"/>
    <w:basedOn w:val="DefaultParagraphFont"/>
    <w:uiPriority w:val="99"/>
    <w:semiHidden/>
    <w:unhideWhenUsed/>
    <w:rsid w:val="008E204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709A4"/>
    <w:rPr>
      <w:color w:val="800080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F8751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4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7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4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3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3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4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4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2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6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9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1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1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3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75c9f3f451866b0d3c9120c8a094ca6d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15aae6c7c4885604f29bd56d2cee64f9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46F74A-C3B6-4CB6-9494-83AFF1A9F96F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2.xml><?xml version="1.0" encoding="utf-8"?>
<ds:datastoreItem xmlns:ds="http://schemas.openxmlformats.org/officeDocument/2006/customXml" ds:itemID="{1DE39E39-2BD8-4F67-B270-B325A3E0F4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5673417-100E-461F-930B-5036B09379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A1B9E64-454D-43FB-9461-48DAE9DF9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902</Words>
  <Characters>5148</Characters>
  <Application>Microsoft Office Word</Application>
  <DocSecurity>0</DocSecurity>
  <Lines>42</Lines>
  <Paragraphs>12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6038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</dc:creator>
  <cp:keywords/>
  <cp:lastModifiedBy>Tom Southall</cp:lastModifiedBy>
  <cp:revision>46</cp:revision>
  <cp:lastPrinted>2021-09-02T05:25:00Z</cp:lastPrinted>
  <dcterms:created xsi:type="dcterms:W3CDTF">2025-03-13T18:41:00Z</dcterms:created>
  <dcterms:modified xsi:type="dcterms:W3CDTF">2025-03-29T18:44:00Z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4716000</vt:r8>
  </property>
  <property fmtid="{D5CDD505-2E9C-101B-9397-08002B2CF9AE}" pid="4" name="MediaServiceImageTags">
    <vt:lpwstr/>
  </property>
</Properties>
</file>